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66" w:rsidRPr="004B6BA3" w:rsidRDefault="00014566" w:rsidP="004B6BA3">
      <w:pPr>
        <w:pStyle w:val="ECHRDecisionBody"/>
        <w:jc w:val="center"/>
        <w:rPr>
          <w:lang w:val="en-GB"/>
        </w:rPr>
      </w:pPr>
      <w:bookmarkStart w:id="0" w:name="_GoBack"/>
      <w:bookmarkEnd w:id="0"/>
    </w:p>
    <w:p w:rsidR="00E953FF" w:rsidRPr="004B6BA3" w:rsidRDefault="00E953FF" w:rsidP="004B6BA3">
      <w:pPr>
        <w:pStyle w:val="ECHRDecisionBody"/>
        <w:jc w:val="center"/>
        <w:rPr>
          <w:lang w:val="en-GB"/>
        </w:rPr>
      </w:pPr>
    </w:p>
    <w:p w:rsidR="00E953FF" w:rsidRPr="004B6BA3" w:rsidRDefault="00E953FF" w:rsidP="004B6BA3">
      <w:pPr>
        <w:pStyle w:val="ECHRDecisionBody"/>
        <w:jc w:val="center"/>
        <w:rPr>
          <w:lang w:val="en-GB"/>
        </w:rPr>
      </w:pPr>
    </w:p>
    <w:p w:rsidR="00014566" w:rsidRPr="004B6BA3" w:rsidRDefault="002E5DBF" w:rsidP="004B6BA3">
      <w:pPr>
        <w:jc w:val="center"/>
        <w:rPr>
          <w:lang w:val="en-GB"/>
        </w:rPr>
      </w:pPr>
      <w:r w:rsidRPr="004B6BA3">
        <w:rPr>
          <w:lang w:val="en-GB"/>
        </w:rPr>
        <w:t>FOURTH</w:t>
      </w:r>
      <w:r w:rsidR="00A85BC3" w:rsidRPr="004B6BA3">
        <w:rPr>
          <w:lang w:val="en-GB"/>
        </w:rPr>
        <w:t xml:space="preserve"> SECTION</w:t>
      </w:r>
    </w:p>
    <w:p w:rsidR="00014566" w:rsidRPr="004B6BA3" w:rsidRDefault="00014566" w:rsidP="004B6BA3">
      <w:pPr>
        <w:jc w:val="center"/>
        <w:rPr>
          <w:lang w:val="en-GB"/>
        </w:rPr>
      </w:pPr>
    </w:p>
    <w:p w:rsidR="00E953FF" w:rsidRPr="004B6BA3" w:rsidRDefault="00E953FF" w:rsidP="004B6BA3">
      <w:pPr>
        <w:jc w:val="center"/>
        <w:rPr>
          <w:lang w:val="en-GB"/>
        </w:rPr>
      </w:pPr>
    </w:p>
    <w:p w:rsidR="00E953FF" w:rsidRPr="004B6BA3" w:rsidRDefault="00E953FF" w:rsidP="004B6BA3">
      <w:pPr>
        <w:jc w:val="center"/>
        <w:rPr>
          <w:lang w:val="en-GB"/>
        </w:rPr>
      </w:pPr>
    </w:p>
    <w:p w:rsidR="00E953FF" w:rsidRPr="004B6BA3" w:rsidRDefault="00E953FF" w:rsidP="004B6BA3">
      <w:pPr>
        <w:jc w:val="center"/>
        <w:rPr>
          <w:lang w:val="en-GB"/>
        </w:rPr>
      </w:pPr>
    </w:p>
    <w:p w:rsidR="00E953FF" w:rsidRPr="004B6BA3" w:rsidRDefault="00E953FF" w:rsidP="004B6BA3">
      <w:pPr>
        <w:jc w:val="center"/>
        <w:rPr>
          <w:lang w:val="en-GB"/>
        </w:rPr>
      </w:pPr>
    </w:p>
    <w:p w:rsidR="00E953FF" w:rsidRPr="004B6BA3" w:rsidRDefault="00E953FF" w:rsidP="004B6BA3">
      <w:pPr>
        <w:jc w:val="center"/>
        <w:rPr>
          <w:lang w:val="en-GB"/>
        </w:rPr>
      </w:pPr>
    </w:p>
    <w:p w:rsidR="00014566" w:rsidRPr="00125603" w:rsidRDefault="00014566" w:rsidP="00125603">
      <w:pPr>
        <w:jc w:val="center"/>
        <w:rPr>
          <w:b/>
          <w:lang w:val="en-GB"/>
        </w:rPr>
      </w:pPr>
      <w:bookmarkStart w:id="1" w:name="To"/>
      <w:r w:rsidRPr="004B6BA3">
        <w:rPr>
          <w:b/>
          <w:lang w:val="en-GB"/>
        </w:rPr>
        <w:t xml:space="preserve">CASE OF </w:t>
      </w:r>
      <w:bookmarkEnd w:id="1"/>
      <w:r w:rsidR="00A85BC3" w:rsidRPr="004B6BA3">
        <w:rPr>
          <w:b/>
        </w:rPr>
        <w:t>CHINNICI v. ITALY</w:t>
      </w:r>
      <w:r w:rsidR="00570356">
        <w:rPr>
          <w:b/>
        </w:rPr>
        <w:t xml:space="preserve"> (No. 2)</w:t>
      </w:r>
    </w:p>
    <w:p w:rsidR="00570356" w:rsidRDefault="00570356" w:rsidP="004B6BA3">
      <w:pPr>
        <w:jc w:val="center"/>
        <w:rPr>
          <w:i/>
          <w:lang w:val="en-GB"/>
        </w:rPr>
      </w:pPr>
    </w:p>
    <w:p w:rsidR="00014566" w:rsidRPr="004B6BA3" w:rsidRDefault="00014566" w:rsidP="004B6BA3">
      <w:pPr>
        <w:jc w:val="center"/>
        <w:rPr>
          <w:i/>
          <w:lang w:val="en-GB"/>
        </w:rPr>
      </w:pPr>
      <w:r w:rsidRPr="004B6BA3">
        <w:rPr>
          <w:i/>
          <w:lang w:val="en-GB"/>
        </w:rPr>
        <w:t>(</w:t>
      </w:r>
      <w:r w:rsidR="00A85BC3" w:rsidRPr="004B6BA3">
        <w:rPr>
          <w:i/>
        </w:rPr>
        <w:t>Application no. 22432/03</w:t>
      </w:r>
      <w:r w:rsidRPr="004B6BA3">
        <w:rPr>
          <w:i/>
          <w:lang w:val="en-GB"/>
        </w:rPr>
        <w:t>)</w:t>
      </w:r>
    </w:p>
    <w:p w:rsidR="00014566" w:rsidRDefault="00014566" w:rsidP="004B6BA3">
      <w:pPr>
        <w:jc w:val="center"/>
        <w:rPr>
          <w:lang w:val="en-GB"/>
        </w:rPr>
      </w:pPr>
    </w:p>
    <w:p w:rsidR="00125603" w:rsidRDefault="00125603" w:rsidP="004B6BA3">
      <w:pPr>
        <w:jc w:val="center"/>
        <w:rPr>
          <w:lang w:val="en-GB"/>
        </w:rPr>
      </w:pPr>
    </w:p>
    <w:p w:rsidR="00125603" w:rsidRPr="004B6BA3" w:rsidRDefault="00125603" w:rsidP="004B6BA3">
      <w:pPr>
        <w:jc w:val="center"/>
        <w:rPr>
          <w:lang w:val="en-GB"/>
        </w:rPr>
      </w:pPr>
    </w:p>
    <w:p w:rsidR="00014566" w:rsidRPr="004B6BA3" w:rsidRDefault="00E953FF" w:rsidP="004B6BA3">
      <w:pPr>
        <w:jc w:val="center"/>
        <w:rPr>
          <w:szCs w:val="24"/>
          <w:lang w:val="en-GB"/>
        </w:rPr>
      </w:pPr>
      <w:r w:rsidRPr="004B6BA3">
        <w:rPr>
          <w:szCs w:val="24"/>
          <w:lang w:val="en-GB"/>
        </w:rPr>
        <w:t>JUDGMENT</w:t>
      </w:r>
    </w:p>
    <w:p w:rsidR="00A40A5A" w:rsidRPr="004B6BA3" w:rsidRDefault="00A40A5A" w:rsidP="004B6BA3">
      <w:pPr>
        <w:jc w:val="center"/>
        <w:rPr>
          <w:rFonts w:ascii="Times New Roman" w:eastAsia="Times New Roman" w:hAnsi="Times New Roman" w:cs="Times New Roman"/>
          <w:snapToGrid w:val="0"/>
          <w:szCs w:val="24"/>
          <w:lang w:val="en-GB"/>
        </w:rPr>
      </w:pPr>
    </w:p>
    <w:p w:rsidR="00E953FF" w:rsidRPr="004B6BA3" w:rsidRDefault="00E953FF" w:rsidP="004B6BA3">
      <w:pPr>
        <w:pStyle w:val="JuCase"/>
        <w:ind w:firstLine="0"/>
        <w:jc w:val="center"/>
        <w:rPr>
          <w:b w:val="0"/>
          <w:lang w:val="en-GB"/>
        </w:rPr>
      </w:pPr>
    </w:p>
    <w:p w:rsidR="00E4611A" w:rsidRPr="004B6BA3" w:rsidRDefault="00E4611A" w:rsidP="004B6BA3">
      <w:pPr>
        <w:jc w:val="center"/>
        <w:rPr>
          <w:lang w:val="en-GB"/>
        </w:rPr>
      </w:pPr>
    </w:p>
    <w:p w:rsidR="000B52C5" w:rsidRPr="004B6BA3" w:rsidRDefault="000B52C5" w:rsidP="004B6BA3">
      <w:pPr>
        <w:jc w:val="center"/>
        <w:rPr>
          <w:lang w:val="en-GB"/>
        </w:rPr>
      </w:pPr>
    </w:p>
    <w:p w:rsidR="000B52C5" w:rsidRPr="004B6BA3" w:rsidRDefault="000B52C5" w:rsidP="004B6BA3">
      <w:pPr>
        <w:jc w:val="center"/>
        <w:rPr>
          <w:lang w:val="en-GB"/>
        </w:rPr>
      </w:pPr>
    </w:p>
    <w:p w:rsidR="00E4611A" w:rsidRPr="004B6BA3" w:rsidRDefault="00E4611A" w:rsidP="004B6BA3">
      <w:pPr>
        <w:jc w:val="center"/>
        <w:rPr>
          <w:lang w:val="en-GB"/>
        </w:rPr>
      </w:pPr>
    </w:p>
    <w:p w:rsidR="00E953FF" w:rsidRPr="004B6BA3" w:rsidRDefault="00E953FF" w:rsidP="004B6BA3">
      <w:pPr>
        <w:pStyle w:val="JuCase"/>
        <w:ind w:firstLine="0"/>
        <w:jc w:val="center"/>
        <w:rPr>
          <w:b w:val="0"/>
          <w:lang w:val="en-GB"/>
        </w:rPr>
      </w:pPr>
    </w:p>
    <w:p w:rsidR="00E953FF" w:rsidRPr="004B6BA3" w:rsidRDefault="00E953FF" w:rsidP="004B6BA3">
      <w:pPr>
        <w:pStyle w:val="JuCase"/>
        <w:ind w:firstLine="0"/>
        <w:jc w:val="center"/>
        <w:rPr>
          <w:b w:val="0"/>
          <w:lang w:val="en-GB"/>
        </w:rPr>
      </w:pPr>
      <w:r w:rsidRPr="004B6BA3">
        <w:rPr>
          <w:b w:val="0"/>
          <w:lang w:val="en-GB"/>
        </w:rPr>
        <w:t>STRASBOURG</w:t>
      </w:r>
    </w:p>
    <w:p w:rsidR="00E953FF" w:rsidRPr="004B6BA3" w:rsidRDefault="00E953FF" w:rsidP="004B6BA3">
      <w:pPr>
        <w:pStyle w:val="JuCase"/>
        <w:ind w:firstLine="0"/>
        <w:jc w:val="center"/>
        <w:rPr>
          <w:b w:val="0"/>
          <w:lang w:val="en-GB"/>
        </w:rPr>
      </w:pPr>
    </w:p>
    <w:p w:rsidR="00E953FF" w:rsidRPr="004B6BA3" w:rsidRDefault="00E953FF" w:rsidP="004B6BA3">
      <w:pPr>
        <w:pStyle w:val="JuCase"/>
        <w:ind w:firstLine="0"/>
        <w:jc w:val="center"/>
        <w:rPr>
          <w:b w:val="0"/>
          <w:lang w:val="en-GB"/>
        </w:rPr>
      </w:pPr>
      <w:r w:rsidRPr="004B6BA3">
        <w:rPr>
          <w:b w:val="0"/>
          <w:lang w:val="en-GB"/>
        </w:rPr>
        <w:t>14 April 2015</w:t>
      </w:r>
    </w:p>
    <w:p w:rsidR="00E953FF" w:rsidRPr="004B6BA3" w:rsidRDefault="00E953FF" w:rsidP="004B6BA3">
      <w:pPr>
        <w:pStyle w:val="JuCase"/>
        <w:ind w:firstLine="0"/>
        <w:jc w:val="center"/>
        <w:rPr>
          <w:b w:val="0"/>
          <w:lang w:val="en-GB"/>
        </w:rPr>
      </w:pPr>
    </w:p>
    <w:p w:rsidR="00E953FF" w:rsidRPr="004B6BA3" w:rsidRDefault="00E953FF" w:rsidP="004B6BA3">
      <w:pPr>
        <w:pStyle w:val="JuCase"/>
        <w:ind w:firstLine="0"/>
        <w:jc w:val="center"/>
        <w:rPr>
          <w:b w:val="0"/>
          <w:lang w:val="en-GB"/>
        </w:rPr>
      </w:pPr>
    </w:p>
    <w:p w:rsidR="00E4611A" w:rsidRPr="004B6BA3" w:rsidRDefault="00E4611A" w:rsidP="004B6BA3">
      <w:pPr>
        <w:jc w:val="center"/>
        <w:rPr>
          <w:lang w:val="en-GB"/>
        </w:rPr>
      </w:pPr>
    </w:p>
    <w:p w:rsidR="000B52C5" w:rsidRPr="004B6BA3" w:rsidRDefault="000B52C5" w:rsidP="004B6BA3">
      <w:pPr>
        <w:jc w:val="center"/>
        <w:rPr>
          <w:lang w:val="en-GB"/>
        </w:rPr>
      </w:pPr>
    </w:p>
    <w:p w:rsidR="000B52C5" w:rsidRPr="004B6BA3" w:rsidRDefault="000B52C5" w:rsidP="004B6BA3">
      <w:pPr>
        <w:jc w:val="center"/>
        <w:rPr>
          <w:lang w:val="en-GB"/>
        </w:rPr>
      </w:pPr>
    </w:p>
    <w:p w:rsidR="000B52C5" w:rsidRPr="004B6BA3" w:rsidRDefault="000B52C5" w:rsidP="004B6BA3">
      <w:pPr>
        <w:jc w:val="center"/>
        <w:rPr>
          <w:lang w:val="en-GB"/>
        </w:rPr>
      </w:pPr>
    </w:p>
    <w:p w:rsidR="000B52C5" w:rsidRPr="004B6BA3" w:rsidRDefault="000B52C5" w:rsidP="004B6BA3">
      <w:pPr>
        <w:jc w:val="center"/>
        <w:rPr>
          <w:lang w:val="en-GB"/>
        </w:rPr>
      </w:pPr>
    </w:p>
    <w:p w:rsidR="00E4611A" w:rsidRPr="004B6BA3" w:rsidRDefault="00E4611A" w:rsidP="004B6BA3">
      <w:pPr>
        <w:jc w:val="center"/>
        <w:rPr>
          <w:lang w:val="en-GB"/>
        </w:rPr>
      </w:pPr>
    </w:p>
    <w:p w:rsidR="00E4611A" w:rsidRPr="004B6BA3" w:rsidRDefault="00E4611A" w:rsidP="004B6BA3">
      <w:pPr>
        <w:jc w:val="center"/>
        <w:rPr>
          <w:lang w:val="en-GB"/>
        </w:rPr>
      </w:pPr>
    </w:p>
    <w:p w:rsidR="0030677C" w:rsidRPr="004B6BA3" w:rsidRDefault="00E953FF" w:rsidP="004B6BA3">
      <w:pPr>
        <w:pStyle w:val="JuCase"/>
        <w:ind w:firstLine="0"/>
        <w:rPr>
          <w:b w:val="0"/>
          <w:lang w:val="en-GB"/>
        </w:rPr>
      </w:pPr>
      <w:r w:rsidRPr="004B6BA3">
        <w:rPr>
          <w:b w:val="0"/>
          <w:i/>
          <w:sz w:val="22"/>
          <w:lang w:val="en-GB"/>
        </w:rPr>
        <w:t>This judgment will become final in the circumstances set out in Article 44 § 2 of the Convention. It may be subject to editorial revision.</w:t>
      </w:r>
    </w:p>
    <w:p w:rsidR="00E953FF" w:rsidRPr="004B6BA3" w:rsidRDefault="00E953FF" w:rsidP="004B6BA3">
      <w:pPr>
        <w:pStyle w:val="JuCase"/>
        <w:jc w:val="left"/>
        <w:rPr>
          <w:lang w:val="en-GB"/>
        </w:rPr>
        <w:sectPr w:rsidR="00E953FF" w:rsidRPr="004B6BA3" w:rsidSect="00E953FF">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014566" w:rsidRPr="004B6BA3" w:rsidRDefault="00014566" w:rsidP="004B6BA3">
      <w:pPr>
        <w:pStyle w:val="JuCase"/>
        <w:jc w:val="left"/>
        <w:rPr>
          <w:lang w:val="en-GB"/>
        </w:rPr>
      </w:pPr>
      <w:r w:rsidRPr="004B6BA3">
        <w:rPr>
          <w:lang w:val="en-GB"/>
        </w:rPr>
        <w:lastRenderedPageBreak/>
        <w:t xml:space="preserve">In the case of </w:t>
      </w:r>
      <w:proofErr w:type="spellStart"/>
      <w:r w:rsidR="00A85BC3" w:rsidRPr="004B6BA3">
        <w:t>Chinnici</w:t>
      </w:r>
      <w:proofErr w:type="spellEnd"/>
      <w:r w:rsidR="00A85BC3" w:rsidRPr="004B6BA3">
        <w:t xml:space="preserve"> v. Italy</w:t>
      </w:r>
      <w:r w:rsidR="00570356">
        <w:t xml:space="preserve"> (no.</w:t>
      </w:r>
      <w:r w:rsidR="000434C3">
        <w:t xml:space="preserve"> </w:t>
      </w:r>
      <w:r w:rsidR="00570356">
        <w:t>2)</w:t>
      </w:r>
      <w:r w:rsidRPr="004B6BA3">
        <w:rPr>
          <w:lang w:val="en-GB"/>
        </w:rPr>
        <w:t>,</w:t>
      </w:r>
    </w:p>
    <w:p w:rsidR="00014566" w:rsidRPr="004B6BA3" w:rsidRDefault="00014566" w:rsidP="004B6BA3">
      <w:pPr>
        <w:pStyle w:val="ECHRPara"/>
        <w:rPr>
          <w:lang w:val="en-GB"/>
        </w:rPr>
      </w:pPr>
      <w:r w:rsidRPr="004B6BA3">
        <w:rPr>
          <w:lang w:val="en-GB"/>
        </w:rPr>
        <w:t>The European Court of Human Rights (</w:t>
      </w:r>
      <w:r w:rsidR="00C06EDF" w:rsidRPr="004B6BA3">
        <w:rPr>
          <w:lang w:val="en-GB"/>
        </w:rPr>
        <w:t>Fourth</w:t>
      </w:r>
      <w:r w:rsidR="00A85BC3" w:rsidRPr="004B6BA3">
        <w:rPr>
          <w:lang w:val="en-GB"/>
        </w:rPr>
        <w:t xml:space="preserve"> Section</w:t>
      </w:r>
      <w:r w:rsidRPr="004B6BA3">
        <w:rPr>
          <w:lang w:val="en-GB"/>
        </w:rPr>
        <w:t xml:space="preserve">), sitting as a </w:t>
      </w:r>
      <w:r w:rsidR="00A85BC3" w:rsidRPr="004B6BA3">
        <w:rPr>
          <w:lang w:val="en-GB"/>
        </w:rPr>
        <w:t>Chamber</w:t>
      </w:r>
      <w:r w:rsidRPr="004B6BA3">
        <w:rPr>
          <w:lang w:val="en-GB"/>
        </w:rPr>
        <w:t xml:space="preserve"> composed of:</w:t>
      </w:r>
    </w:p>
    <w:p w:rsidR="00014566" w:rsidRPr="004B6BA3" w:rsidRDefault="00E953FF" w:rsidP="004B6BA3">
      <w:pPr>
        <w:pStyle w:val="ECHRDecisionBody"/>
      </w:pPr>
      <w:r w:rsidRPr="004B6BA3">
        <w:tab/>
      </w:r>
      <w:proofErr w:type="spellStart"/>
      <w:r w:rsidRPr="004B6BA3">
        <w:t>Päivi</w:t>
      </w:r>
      <w:proofErr w:type="spellEnd"/>
      <w:r w:rsidRPr="004B6BA3">
        <w:t xml:space="preserve"> </w:t>
      </w:r>
      <w:proofErr w:type="spellStart"/>
      <w:r w:rsidRPr="004B6BA3">
        <w:t>Hirvelä</w:t>
      </w:r>
      <w:proofErr w:type="spellEnd"/>
      <w:r w:rsidRPr="004B6BA3">
        <w:t>,</w:t>
      </w:r>
      <w:r w:rsidRPr="004B6BA3">
        <w:rPr>
          <w:i/>
        </w:rPr>
        <w:t xml:space="preserve"> President,</w:t>
      </w:r>
      <w:r w:rsidRPr="004B6BA3">
        <w:rPr>
          <w:i/>
        </w:rPr>
        <w:br/>
      </w:r>
      <w:r w:rsidRPr="004B6BA3">
        <w:tab/>
        <w:t>Guido Raimondi,</w:t>
      </w:r>
      <w:r w:rsidRPr="004B6BA3">
        <w:rPr>
          <w:i/>
        </w:rPr>
        <w:br/>
      </w:r>
      <w:r w:rsidRPr="004B6BA3">
        <w:tab/>
        <w:t xml:space="preserve">George </w:t>
      </w:r>
      <w:proofErr w:type="spellStart"/>
      <w:r w:rsidRPr="004B6BA3">
        <w:t>Nicolaou</w:t>
      </w:r>
      <w:proofErr w:type="spellEnd"/>
      <w:r w:rsidRPr="004B6BA3">
        <w:t>,</w:t>
      </w:r>
      <w:r w:rsidRPr="004B6BA3">
        <w:rPr>
          <w:i/>
        </w:rPr>
        <w:br/>
      </w:r>
      <w:r w:rsidRPr="004B6BA3">
        <w:tab/>
      </w:r>
      <w:proofErr w:type="spellStart"/>
      <w:r w:rsidRPr="004B6BA3">
        <w:t>Ledi</w:t>
      </w:r>
      <w:proofErr w:type="spellEnd"/>
      <w:r w:rsidRPr="004B6BA3">
        <w:t xml:space="preserve"> </w:t>
      </w:r>
      <w:proofErr w:type="spellStart"/>
      <w:r w:rsidRPr="004B6BA3">
        <w:t>Bianku</w:t>
      </w:r>
      <w:proofErr w:type="spellEnd"/>
      <w:r w:rsidRPr="004B6BA3">
        <w:t>,</w:t>
      </w:r>
      <w:r w:rsidRPr="004B6BA3">
        <w:rPr>
          <w:i/>
        </w:rPr>
        <w:br/>
      </w:r>
      <w:r w:rsidRPr="004B6BA3">
        <w:tab/>
        <w:t xml:space="preserve">Nona </w:t>
      </w:r>
      <w:proofErr w:type="spellStart"/>
      <w:r w:rsidRPr="004B6BA3">
        <w:t>Tsotsoria</w:t>
      </w:r>
      <w:proofErr w:type="spellEnd"/>
      <w:r w:rsidRPr="004B6BA3">
        <w:t>,</w:t>
      </w:r>
      <w:r w:rsidRPr="004B6BA3">
        <w:rPr>
          <w:i/>
        </w:rPr>
        <w:br/>
      </w:r>
      <w:r w:rsidRPr="004B6BA3">
        <w:tab/>
        <w:t xml:space="preserve">Krzysztof </w:t>
      </w:r>
      <w:proofErr w:type="spellStart"/>
      <w:r w:rsidRPr="004B6BA3">
        <w:t>Wojtyczek</w:t>
      </w:r>
      <w:proofErr w:type="spellEnd"/>
      <w:r w:rsidRPr="004B6BA3">
        <w:t>,</w:t>
      </w:r>
      <w:r w:rsidRPr="004B6BA3">
        <w:rPr>
          <w:i/>
        </w:rPr>
        <w:br/>
      </w:r>
      <w:r w:rsidRPr="004B6BA3">
        <w:tab/>
      </w:r>
      <w:proofErr w:type="spellStart"/>
      <w:r w:rsidRPr="004B6BA3">
        <w:t>Faris</w:t>
      </w:r>
      <w:proofErr w:type="spellEnd"/>
      <w:r w:rsidRPr="004B6BA3">
        <w:t xml:space="preserve"> </w:t>
      </w:r>
      <w:proofErr w:type="spellStart"/>
      <w:r w:rsidRPr="004B6BA3">
        <w:t>Vehabović</w:t>
      </w:r>
      <w:proofErr w:type="spellEnd"/>
      <w:r w:rsidRPr="004B6BA3">
        <w:t>,</w:t>
      </w:r>
      <w:r w:rsidRPr="004B6BA3">
        <w:rPr>
          <w:i/>
        </w:rPr>
        <w:t xml:space="preserve"> judges,</w:t>
      </w:r>
      <w:r w:rsidR="00014566" w:rsidRPr="004B6BA3">
        <w:rPr>
          <w:szCs w:val="24"/>
        </w:rPr>
        <w:br/>
      </w:r>
      <w:r w:rsidR="00014566" w:rsidRPr="004B6BA3">
        <w:t xml:space="preserve">and </w:t>
      </w:r>
      <w:r w:rsidR="007A3A75" w:rsidRPr="004B6BA3">
        <w:t xml:space="preserve">Françoise </w:t>
      </w:r>
      <w:proofErr w:type="spellStart"/>
      <w:r w:rsidR="007A3A75" w:rsidRPr="004B6BA3">
        <w:t>Elens-Passos</w:t>
      </w:r>
      <w:proofErr w:type="spellEnd"/>
      <w:r w:rsidR="00014566" w:rsidRPr="004B6BA3">
        <w:t xml:space="preserve">, </w:t>
      </w:r>
      <w:r w:rsidR="00A85BC3" w:rsidRPr="004B6BA3">
        <w:rPr>
          <w:i/>
        </w:rPr>
        <w:t xml:space="preserve">Section </w:t>
      </w:r>
      <w:r w:rsidR="00A85BC3" w:rsidRPr="004B6BA3">
        <w:rPr>
          <w:i/>
          <w:iCs/>
        </w:rPr>
        <w:t>Registrar</w:t>
      </w:r>
      <w:r w:rsidR="00014566" w:rsidRPr="004B6BA3">
        <w:rPr>
          <w:i/>
        </w:rPr>
        <w:t>,</w:t>
      </w:r>
    </w:p>
    <w:p w:rsidR="00014566" w:rsidRPr="004B6BA3" w:rsidRDefault="00014566" w:rsidP="004B6BA3">
      <w:pPr>
        <w:pStyle w:val="ECHRPara"/>
        <w:rPr>
          <w:lang w:val="en-GB"/>
        </w:rPr>
      </w:pPr>
      <w:r w:rsidRPr="004B6BA3">
        <w:rPr>
          <w:lang w:val="en-GB"/>
        </w:rPr>
        <w:t xml:space="preserve">Having deliberated in private on </w:t>
      </w:r>
      <w:r w:rsidR="00E953FF" w:rsidRPr="004B6BA3">
        <w:rPr>
          <w:lang w:val="en-GB"/>
        </w:rPr>
        <w:t>24 March 2015</w:t>
      </w:r>
      <w:r w:rsidRPr="004B6BA3">
        <w:rPr>
          <w:lang w:val="en-GB"/>
        </w:rPr>
        <w:t>,</w:t>
      </w:r>
    </w:p>
    <w:p w:rsidR="00014566" w:rsidRPr="004B6BA3" w:rsidRDefault="00014566" w:rsidP="004B6BA3">
      <w:pPr>
        <w:pStyle w:val="ECHRPara"/>
        <w:rPr>
          <w:lang w:val="en-GB"/>
        </w:rPr>
      </w:pPr>
      <w:r w:rsidRPr="004B6BA3">
        <w:rPr>
          <w:lang w:val="en-GB"/>
        </w:rPr>
        <w:t>Delivers the following judgment, which was adopted on that date:</w:t>
      </w:r>
    </w:p>
    <w:p w:rsidR="00D54660" w:rsidRPr="004B6BA3" w:rsidRDefault="00D54660" w:rsidP="004B6BA3">
      <w:pPr>
        <w:pStyle w:val="ECHRTitle1"/>
        <w:rPr>
          <w:lang w:val="en-GB"/>
        </w:rPr>
      </w:pPr>
      <w:r w:rsidRPr="004B6BA3">
        <w:rPr>
          <w:lang w:val="en-GB"/>
        </w:rPr>
        <w:t>PROCEDURE</w:t>
      </w:r>
    </w:p>
    <w:p w:rsidR="00D54660" w:rsidRP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1</w:t>
      </w:r>
      <w:r w:rsidRPr="004B6BA3">
        <w:rPr>
          <w:lang w:val="en-GB"/>
        </w:rPr>
        <w:fldChar w:fldCharType="end"/>
      </w:r>
      <w:r w:rsidRPr="004B6BA3">
        <w:rPr>
          <w:lang w:val="en-GB"/>
        </w:rPr>
        <w:t xml:space="preserve">.  The case originated in an application (no. 22432/03) against the Italian Republic lodged with the Court under Article 34 of the Convention for the Protection of Human Rights and Fundamental Freedoms (“the Convention”) by an Italian national, Mr Giuseppe </w:t>
      </w:r>
      <w:proofErr w:type="spellStart"/>
      <w:r w:rsidRPr="004B6BA3">
        <w:rPr>
          <w:lang w:val="en-GB"/>
        </w:rPr>
        <w:t>Chinnici</w:t>
      </w:r>
      <w:proofErr w:type="spellEnd"/>
      <w:r w:rsidRPr="004B6BA3">
        <w:rPr>
          <w:lang w:val="en-GB"/>
        </w:rPr>
        <w:t xml:space="preserve"> (“the applicant”), on 4 July 2003.</w:t>
      </w:r>
    </w:p>
    <w:p w:rsidR="00D54660" w:rsidRP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2</w:t>
      </w:r>
      <w:r w:rsidRPr="004B6BA3">
        <w:rPr>
          <w:lang w:val="en-GB"/>
        </w:rPr>
        <w:fldChar w:fldCharType="end"/>
      </w:r>
      <w:r w:rsidRPr="004B6BA3">
        <w:rPr>
          <w:lang w:val="en-GB"/>
        </w:rPr>
        <w:t xml:space="preserve">.  The applicant was represented by Mr A. </w:t>
      </w:r>
      <w:proofErr w:type="spellStart"/>
      <w:r w:rsidRPr="004B6BA3">
        <w:rPr>
          <w:lang w:val="en-GB"/>
        </w:rPr>
        <w:t>Marchetti</w:t>
      </w:r>
      <w:proofErr w:type="spellEnd"/>
      <w:r w:rsidRPr="004B6BA3">
        <w:rPr>
          <w:lang w:val="en-GB"/>
        </w:rPr>
        <w:t xml:space="preserve">, a lawyer practising in Rome. The Italian Government (“the Government”) were represented by their Agent, Ms E. </w:t>
      </w:r>
      <w:proofErr w:type="spellStart"/>
      <w:r w:rsidRPr="004B6BA3">
        <w:rPr>
          <w:lang w:val="en-GB"/>
        </w:rPr>
        <w:t>Spatafora</w:t>
      </w:r>
      <w:proofErr w:type="spellEnd"/>
      <w:r w:rsidRPr="004B6BA3">
        <w:rPr>
          <w:lang w:val="en-GB"/>
        </w:rPr>
        <w:t xml:space="preserve">, their </w:t>
      </w:r>
      <w:r w:rsidRPr="004B6BA3">
        <w:t>former</w:t>
      </w:r>
      <w:r w:rsidR="0030677C" w:rsidRPr="004B6BA3">
        <w:t xml:space="preserve"> co-Agent, </w:t>
      </w:r>
      <w:proofErr w:type="spellStart"/>
      <w:r w:rsidR="0030677C" w:rsidRPr="004B6BA3">
        <w:t>Mr</w:t>
      </w:r>
      <w:proofErr w:type="spellEnd"/>
      <w:r w:rsidR="0030677C" w:rsidRPr="004B6BA3">
        <w:t> N. </w:t>
      </w:r>
      <w:proofErr w:type="spellStart"/>
      <w:r w:rsidRPr="004B6BA3">
        <w:t>Lettieri</w:t>
      </w:r>
      <w:proofErr w:type="spellEnd"/>
      <w:r w:rsidRPr="004B6BA3">
        <w:t xml:space="preserve">, and their co-Agent, </w:t>
      </w:r>
      <w:proofErr w:type="spellStart"/>
      <w:r w:rsidRPr="004B6BA3">
        <w:t>Ms</w:t>
      </w:r>
      <w:proofErr w:type="spellEnd"/>
      <w:r w:rsidRPr="004B6BA3">
        <w:t xml:space="preserve"> P. </w:t>
      </w:r>
      <w:proofErr w:type="spellStart"/>
      <w:r w:rsidRPr="004B6BA3">
        <w:t>Accardo</w:t>
      </w:r>
      <w:proofErr w:type="spellEnd"/>
      <w:r w:rsidRPr="004B6BA3">
        <w:rPr>
          <w:lang w:val="en-GB"/>
        </w:rPr>
        <w:t>.</w:t>
      </w:r>
    </w:p>
    <w:p w:rsidR="00D54660" w:rsidRP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3</w:t>
      </w:r>
      <w:r w:rsidRPr="004B6BA3">
        <w:rPr>
          <w:lang w:val="en-GB"/>
        </w:rPr>
        <w:fldChar w:fldCharType="end"/>
      </w:r>
      <w:r w:rsidRPr="004B6BA3">
        <w:rPr>
          <w:lang w:val="en-GB"/>
        </w:rPr>
        <w:t xml:space="preserve">.  On </w:t>
      </w:r>
      <w:r w:rsidRPr="004B6BA3">
        <w:rPr>
          <w:szCs w:val="24"/>
          <w:lang w:val="en-GB"/>
        </w:rPr>
        <w:t>3 January 2009</w:t>
      </w:r>
      <w:r w:rsidRPr="004B6BA3">
        <w:rPr>
          <w:lang w:val="en-GB"/>
        </w:rPr>
        <w:t xml:space="preserve"> the application was communicated to the Government.</w:t>
      </w:r>
    </w:p>
    <w:p w:rsidR="00D54660" w:rsidRPr="004B6BA3" w:rsidRDefault="00D54660" w:rsidP="004B6BA3">
      <w:pPr>
        <w:pStyle w:val="ECHRTitle1"/>
        <w:rPr>
          <w:lang w:val="en-GB"/>
        </w:rPr>
      </w:pPr>
      <w:r w:rsidRPr="004B6BA3">
        <w:rPr>
          <w:lang w:val="en-GB"/>
        </w:rPr>
        <w:t>THE FACTS</w:t>
      </w:r>
    </w:p>
    <w:p w:rsidR="00D54660" w:rsidRPr="004B6BA3" w:rsidRDefault="00D54660" w:rsidP="004B6BA3">
      <w:pPr>
        <w:pStyle w:val="ECHRHeading1"/>
        <w:rPr>
          <w:lang w:val="en-GB"/>
        </w:rPr>
      </w:pPr>
      <w:r w:rsidRPr="004B6BA3">
        <w:rPr>
          <w:lang w:val="en-GB"/>
        </w:rPr>
        <w:t>I.  THE CIRCUMSTANCES OF THE CASE</w:t>
      </w:r>
    </w:p>
    <w:p w:rsidR="00D54660" w:rsidRP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4</w:t>
      </w:r>
      <w:r w:rsidRPr="004B6BA3">
        <w:rPr>
          <w:lang w:val="en-GB"/>
        </w:rPr>
        <w:fldChar w:fldCharType="end"/>
      </w:r>
      <w:r w:rsidRPr="004B6BA3">
        <w:rPr>
          <w:lang w:val="en-GB"/>
        </w:rPr>
        <w:t>.</w:t>
      </w:r>
      <w:r w:rsidR="00833B87" w:rsidRPr="004B6BA3">
        <w:rPr>
          <w:rFonts w:ascii="Times New Roman" w:eastAsia="Times New Roman" w:hAnsi="Times New Roman" w:cs="Times New Roman"/>
          <w:lang w:val="en-GB"/>
        </w:rPr>
        <w:t>  </w:t>
      </w:r>
      <w:r w:rsidRPr="004B6BA3">
        <w:rPr>
          <w:lang w:val="en-GB"/>
        </w:rPr>
        <w:t xml:space="preserve">The </w:t>
      </w:r>
      <w:r w:rsidRPr="004B6BA3">
        <w:t>applicant</w:t>
      </w:r>
      <w:r w:rsidRPr="004B6BA3">
        <w:rPr>
          <w:lang w:val="en-GB"/>
        </w:rPr>
        <w:t xml:space="preserve"> was born in 1945 and lives in L</w:t>
      </w:r>
      <w:r w:rsidR="000434C3">
        <w:rPr>
          <w:lang w:val="en-GB"/>
        </w:rPr>
        <w:t>’</w:t>
      </w:r>
      <w:r w:rsidRPr="004B6BA3">
        <w:rPr>
          <w:lang w:val="en-GB"/>
        </w:rPr>
        <w:t>Aquila.</w:t>
      </w:r>
    </w:p>
    <w:p w:rsidR="00D54660" w:rsidRP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5</w:t>
      </w:r>
      <w:r w:rsidRPr="004B6BA3">
        <w:rPr>
          <w:lang w:val="en-GB"/>
        </w:rPr>
        <w:fldChar w:fldCharType="end"/>
      </w:r>
      <w:r w:rsidRPr="004B6BA3">
        <w:rPr>
          <w:lang w:val="en-GB"/>
        </w:rPr>
        <w:t>.  The facts of the case, as submitted by the parties, may be summarised as follows.</w:t>
      </w:r>
    </w:p>
    <w:p w:rsidR="00D54660" w:rsidRP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w:t>
      </w:r>
      <w:r w:rsidRPr="004B6BA3">
        <w:rPr>
          <w:lang w:val="en-GB"/>
        </w:rPr>
        <w:fldChar w:fldCharType="end"/>
      </w:r>
      <w:r w:rsidRPr="004B6BA3">
        <w:rPr>
          <w:lang w:val="en-GB"/>
        </w:rPr>
        <w:t xml:space="preserve">.  The applicant was the </w:t>
      </w:r>
      <w:r w:rsidRPr="004B6BA3">
        <w:t>owner</w:t>
      </w:r>
      <w:r w:rsidRPr="004B6BA3">
        <w:rPr>
          <w:lang w:val="en-GB"/>
        </w:rPr>
        <w:t xml:space="preserve"> of a plot of land designated as industrial land in L</w:t>
      </w:r>
      <w:r w:rsidR="000434C3">
        <w:rPr>
          <w:lang w:val="en-GB"/>
        </w:rPr>
        <w:t>’</w:t>
      </w:r>
      <w:r w:rsidRPr="004B6BA3">
        <w:rPr>
          <w:lang w:val="en-GB"/>
        </w:rPr>
        <w:t xml:space="preserve">Aquila. The land in issue – of a surface area of </w:t>
      </w:r>
      <w:r w:rsidRPr="004B6BA3">
        <w:t xml:space="preserve">10,059 </w:t>
      </w:r>
      <w:r w:rsidRPr="004B6BA3">
        <w:rPr>
          <w:lang w:val="en-GB"/>
        </w:rPr>
        <w:t>square metres – was recorded in the land register as Folio no. 4, Parcel no. 222.</w:t>
      </w:r>
    </w:p>
    <w:p w:rsidR="004B6BA3" w:rsidRDefault="00A55F6E" w:rsidP="004B6BA3">
      <w:pPr>
        <w:pStyle w:val="ECHRPara"/>
      </w:pPr>
      <w:fldSimple w:instr=" SEQ level0 \*arabic ">
        <w:r w:rsidR="00FA7824">
          <w:rPr>
            <w:noProof/>
          </w:rPr>
          <w:t>7</w:t>
        </w:r>
      </w:fldSimple>
      <w:r w:rsidR="00D54660" w:rsidRPr="004B6BA3">
        <w:t>.  In 1989, the regional administrative authorities granted the Consortium for the industrial development of L</w:t>
      </w:r>
      <w:r w:rsidR="000434C3">
        <w:t>’</w:t>
      </w:r>
      <w:r w:rsidR="00D54660" w:rsidRPr="004B6BA3">
        <w:t>Aquila (“</w:t>
      </w:r>
      <w:proofErr w:type="spellStart"/>
      <w:r w:rsidR="00D54660" w:rsidRPr="004B6BA3">
        <w:rPr>
          <w:i/>
        </w:rPr>
        <w:t>Consorzio</w:t>
      </w:r>
      <w:proofErr w:type="spellEnd"/>
      <w:r w:rsidR="00D54660" w:rsidRPr="004B6BA3">
        <w:rPr>
          <w:i/>
        </w:rPr>
        <w:t xml:space="preserve"> per </w:t>
      </w:r>
      <w:proofErr w:type="spellStart"/>
      <w:r w:rsidR="00D54660" w:rsidRPr="004B6BA3">
        <w:rPr>
          <w:i/>
        </w:rPr>
        <w:t>il</w:t>
      </w:r>
      <w:proofErr w:type="spellEnd"/>
      <w:r w:rsidR="00D54660" w:rsidRPr="004B6BA3">
        <w:rPr>
          <w:i/>
        </w:rPr>
        <w:t xml:space="preserve"> </w:t>
      </w:r>
      <w:proofErr w:type="spellStart"/>
      <w:r w:rsidR="00D54660" w:rsidRPr="004B6BA3">
        <w:rPr>
          <w:i/>
        </w:rPr>
        <w:lastRenderedPageBreak/>
        <w:t>nucleo</w:t>
      </w:r>
      <w:proofErr w:type="spellEnd"/>
      <w:r w:rsidR="00D54660" w:rsidRPr="004B6BA3">
        <w:rPr>
          <w:i/>
        </w:rPr>
        <w:t xml:space="preserve"> di </w:t>
      </w:r>
      <w:proofErr w:type="spellStart"/>
      <w:r w:rsidR="00D54660" w:rsidRPr="004B6BA3">
        <w:rPr>
          <w:i/>
        </w:rPr>
        <w:t>sviluppo</w:t>
      </w:r>
      <w:proofErr w:type="spellEnd"/>
      <w:r w:rsidR="00D54660" w:rsidRPr="004B6BA3">
        <w:rPr>
          <w:i/>
        </w:rPr>
        <w:t xml:space="preserve"> </w:t>
      </w:r>
      <w:proofErr w:type="spellStart"/>
      <w:r w:rsidR="00D54660" w:rsidRPr="004B6BA3">
        <w:rPr>
          <w:i/>
        </w:rPr>
        <w:t>industriale</w:t>
      </w:r>
      <w:proofErr w:type="spellEnd"/>
      <w:r w:rsidR="00D54660" w:rsidRPr="004B6BA3">
        <w:rPr>
          <w:i/>
        </w:rPr>
        <w:t xml:space="preserve"> di L</w:t>
      </w:r>
      <w:r w:rsidR="000434C3">
        <w:rPr>
          <w:i/>
        </w:rPr>
        <w:t>’</w:t>
      </w:r>
      <w:r w:rsidR="00D54660" w:rsidRPr="004B6BA3">
        <w:rPr>
          <w:i/>
        </w:rPr>
        <w:t>Aquila</w:t>
      </w:r>
      <w:r w:rsidR="00D54660" w:rsidRPr="004B6BA3">
        <w:t>”, hereinafter “the Consortium”) permission to occupy a portion of the applicant</w:t>
      </w:r>
      <w:r w:rsidR="000434C3">
        <w:t>’</w:t>
      </w:r>
      <w:r w:rsidR="00D54660" w:rsidRPr="004B6BA3">
        <w:t>s land in order to begin the construction of an industrial compound.</w:t>
      </w:r>
    </w:p>
    <w:p w:rsidR="00D54660" w:rsidRPr="004B6BA3" w:rsidRDefault="00A55F6E" w:rsidP="004B6BA3">
      <w:pPr>
        <w:pStyle w:val="ECHRPara"/>
      </w:pPr>
      <w:fldSimple w:instr=" SEQ level0 \*arabic ">
        <w:r w:rsidR="00FA7824">
          <w:rPr>
            <w:noProof/>
          </w:rPr>
          <w:t>8</w:t>
        </w:r>
      </w:fldSimple>
      <w:r w:rsidR="00D54660" w:rsidRPr="004B6BA3">
        <w:t>.  On an unspecified date, the applicant brought an action for damages in the L</w:t>
      </w:r>
      <w:r w:rsidR="000434C3">
        <w:t>’</w:t>
      </w:r>
      <w:r w:rsidR="00D54660" w:rsidRPr="004B6BA3">
        <w:t>Aquila District Court against the regional administrative authorities seeking compensation for the remaining portion of land which had become unu</w:t>
      </w:r>
      <w:r w:rsidR="00E953FF" w:rsidRPr="004B6BA3">
        <w:t>sable following the occupation.</w:t>
      </w:r>
    </w:p>
    <w:p w:rsidR="00D54660" w:rsidRPr="004B6BA3" w:rsidRDefault="00D54660" w:rsidP="004B6BA3">
      <w:pPr>
        <w:pStyle w:val="ECHRPara"/>
        <w:rPr>
          <w:szCs w:val="24"/>
          <w:lang w:eastAsia="en-GB"/>
        </w:rPr>
      </w:pPr>
      <w:r w:rsidRPr="004B6BA3">
        <w:rPr>
          <w:szCs w:val="24"/>
          <w:lang w:val="fr-FR" w:eastAsia="en-GB"/>
        </w:rPr>
        <w:fldChar w:fldCharType="begin"/>
      </w:r>
      <w:r w:rsidRPr="004B6BA3">
        <w:rPr>
          <w:szCs w:val="24"/>
          <w:lang w:eastAsia="en-GB"/>
        </w:rPr>
        <w:instrText xml:space="preserve"> SEQ level0 \*arabic </w:instrText>
      </w:r>
      <w:r w:rsidRPr="004B6BA3">
        <w:rPr>
          <w:szCs w:val="24"/>
          <w:lang w:val="fr-FR" w:eastAsia="en-GB"/>
        </w:rPr>
        <w:fldChar w:fldCharType="separate"/>
      </w:r>
      <w:r w:rsidR="00FA7824">
        <w:rPr>
          <w:noProof/>
          <w:szCs w:val="24"/>
          <w:lang w:eastAsia="en-GB"/>
        </w:rPr>
        <w:t>9</w:t>
      </w:r>
      <w:r w:rsidRPr="004B6BA3">
        <w:rPr>
          <w:szCs w:val="24"/>
          <w:lang w:val="fr-FR" w:eastAsia="en-GB"/>
        </w:rPr>
        <w:fldChar w:fldCharType="end"/>
      </w:r>
      <w:r w:rsidRPr="004B6BA3">
        <w:rPr>
          <w:szCs w:val="24"/>
          <w:lang w:eastAsia="en-GB"/>
        </w:rPr>
        <w:t xml:space="preserve">.  On </w:t>
      </w:r>
      <w:r w:rsidRPr="004B6BA3">
        <w:t>9 April 1991 the regional administrative authorities issued an expropriation order in respect of the land.</w:t>
      </w:r>
    </w:p>
    <w:p w:rsidR="00D54660" w:rsidRPr="004B6BA3" w:rsidRDefault="00D54660" w:rsidP="004B6BA3">
      <w:pPr>
        <w:pStyle w:val="ECHRPara"/>
        <w:rPr>
          <w:szCs w:val="24"/>
          <w:lang w:eastAsia="en-GB"/>
        </w:rPr>
      </w:pPr>
      <w:r w:rsidRPr="004B6BA3">
        <w:rPr>
          <w:szCs w:val="24"/>
          <w:lang w:val="fr-FR" w:eastAsia="en-GB"/>
        </w:rPr>
        <w:fldChar w:fldCharType="begin"/>
      </w:r>
      <w:r w:rsidRPr="004B6BA3">
        <w:rPr>
          <w:szCs w:val="24"/>
          <w:lang w:eastAsia="en-GB"/>
        </w:rPr>
        <w:instrText xml:space="preserve"> SEQ level0 \*arabic </w:instrText>
      </w:r>
      <w:r w:rsidRPr="004B6BA3">
        <w:rPr>
          <w:szCs w:val="24"/>
          <w:lang w:val="fr-FR" w:eastAsia="en-GB"/>
        </w:rPr>
        <w:fldChar w:fldCharType="separate"/>
      </w:r>
      <w:r w:rsidR="00FA7824">
        <w:rPr>
          <w:noProof/>
          <w:szCs w:val="24"/>
          <w:lang w:eastAsia="en-GB"/>
        </w:rPr>
        <w:t>10</w:t>
      </w:r>
      <w:r w:rsidRPr="004B6BA3">
        <w:rPr>
          <w:szCs w:val="24"/>
          <w:lang w:val="fr-FR" w:eastAsia="en-GB"/>
        </w:rPr>
        <w:fldChar w:fldCharType="end"/>
      </w:r>
      <w:r w:rsidRPr="004B6BA3">
        <w:rPr>
          <w:szCs w:val="24"/>
          <w:lang w:eastAsia="en-GB"/>
        </w:rPr>
        <w:t xml:space="preserve">.  Pursuant to the order, the consortium offered the applicant a global sum of </w:t>
      </w:r>
      <w:r w:rsidRPr="004B6BA3">
        <w:t>106.400.000</w:t>
      </w:r>
      <w:r w:rsidR="00252039" w:rsidRPr="004B6BA3">
        <w:t xml:space="preserve"> </w:t>
      </w:r>
      <w:r w:rsidR="004708EA" w:rsidRPr="004B6BA3">
        <w:rPr>
          <w:lang w:val="en-GB"/>
        </w:rPr>
        <w:t>Italian lire (ITL) (equivalent to EUR 55,000)</w:t>
      </w:r>
      <w:r w:rsidR="004708EA" w:rsidRPr="004B6BA3">
        <w:t xml:space="preserve"> </w:t>
      </w:r>
      <w:r w:rsidRPr="004B6BA3">
        <w:t xml:space="preserve">as compensation for the expropriation </w:t>
      </w:r>
      <w:r w:rsidRPr="004B6BA3">
        <w:rPr>
          <w:szCs w:val="24"/>
          <w:lang w:eastAsia="en-GB"/>
        </w:rPr>
        <w:t xml:space="preserve">and </w:t>
      </w:r>
      <w:r w:rsidRPr="004B6BA3">
        <w:t>compensation for the period during which the land had been occupied before the expropriation order had been issued</w:t>
      </w:r>
      <w:r w:rsidR="00E953FF" w:rsidRPr="004B6BA3">
        <w:rPr>
          <w:szCs w:val="24"/>
          <w:lang w:eastAsia="en-GB"/>
        </w:rPr>
        <w:t>.</w:t>
      </w:r>
    </w:p>
    <w:p w:rsidR="00D54660" w:rsidRPr="004B6BA3" w:rsidRDefault="00D54660" w:rsidP="004B6BA3">
      <w:pPr>
        <w:pStyle w:val="ECHRPara"/>
        <w:rPr>
          <w:szCs w:val="24"/>
          <w:lang w:eastAsia="en-GB"/>
        </w:rPr>
      </w:pPr>
      <w:r w:rsidRPr="004B6BA3">
        <w:rPr>
          <w:szCs w:val="24"/>
          <w:lang w:val="fr-FR" w:eastAsia="en-GB"/>
        </w:rPr>
        <w:fldChar w:fldCharType="begin"/>
      </w:r>
      <w:r w:rsidRPr="004B6BA3">
        <w:rPr>
          <w:szCs w:val="24"/>
          <w:lang w:eastAsia="en-GB"/>
        </w:rPr>
        <w:instrText xml:space="preserve"> SEQ level0 \*arabic </w:instrText>
      </w:r>
      <w:r w:rsidRPr="004B6BA3">
        <w:rPr>
          <w:szCs w:val="24"/>
          <w:lang w:val="fr-FR" w:eastAsia="en-GB"/>
        </w:rPr>
        <w:fldChar w:fldCharType="separate"/>
      </w:r>
      <w:r w:rsidR="00FA7824">
        <w:rPr>
          <w:noProof/>
          <w:szCs w:val="24"/>
          <w:lang w:eastAsia="en-GB"/>
        </w:rPr>
        <w:t>11</w:t>
      </w:r>
      <w:r w:rsidRPr="004B6BA3">
        <w:rPr>
          <w:szCs w:val="24"/>
          <w:lang w:val="fr-FR" w:eastAsia="en-GB"/>
        </w:rPr>
        <w:fldChar w:fldCharType="end"/>
      </w:r>
      <w:r w:rsidRPr="004B6BA3">
        <w:rPr>
          <w:szCs w:val="24"/>
          <w:lang w:eastAsia="en-GB"/>
        </w:rPr>
        <w:t>.  The offer was refused by the applicant on the ground that he considered it inadequate.</w:t>
      </w:r>
    </w:p>
    <w:p w:rsidR="004B6BA3" w:rsidRDefault="00A55F6E" w:rsidP="004B6BA3">
      <w:pPr>
        <w:pStyle w:val="ECHRPara"/>
      </w:pPr>
      <w:fldSimple w:instr=" SEQ level0 \*arabic ">
        <w:r w:rsidR="00FA7824">
          <w:rPr>
            <w:noProof/>
          </w:rPr>
          <w:t>12</w:t>
        </w:r>
      </w:fldSimple>
      <w:r w:rsidR="00D54660" w:rsidRPr="004B6BA3">
        <w:t>.  On 9 May 1991, contesting the amount that he had been awarded, the applicant brought proceedings against the Consortium in the L</w:t>
      </w:r>
      <w:r w:rsidR="000434C3">
        <w:t>’</w:t>
      </w:r>
      <w:r w:rsidR="00D54660" w:rsidRPr="004B6BA3">
        <w:t>Aquila Court of Appeal. He argued that the amount determined by the regional authorities was extremely low in relation to the market value of the land.</w:t>
      </w:r>
    </w:p>
    <w:p w:rsidR="00D54660" w:rsidRPr="004B6BA3" w:rsidRDefault="00A55F6E" w:rsidP="004B6BA3">
      <w:pPr>
        <w:pStyle w:val="ECHRPara"/>
        <w:rPr>
          <w:lang w:val="en-GB"/>
        </w:rPr>
      </w:pPr>
      <w:fldSimple w:instr=" SEQ level0 \*arabic ">
        <w:r w:rsidR="00FA7824">
          <w:rPr>
            <w:noProof/>
          </w:rPr>
          <w:t>13</w:t>
        </w:r>
      </w:fldSimple>
      <w:r w:rsidR="00D54660" w:rsidRPr="004B6BA3">
        <w:t>.</w:t>
      </w:r>
      <w:r w:rsidR="00833B87" w:rsidRPr="004B6BA3">
        <w:rPr>
          <w:rFonts w:ascii="Times New Roman" w:eastAsia="Times New Roman" w:hAnsi="Times New Roman" w:cs="Times New Roman"/>
          <w:lang w:val="en-GB"/>
        </w:rPr>
        <w:t>  </w:t>
      </w:r>
      <w:r w:rsidR="00D54660" w:rsidRPr="004B6BA3">
        <w:rPr>
          <w:lang w:val="en-GB"/>
        </w:rPr>
        <w:t xml:space="preserve">On 14 August 1992 Law no. 359 of 8 August 1992 came into force (“Urgent measures aimed at stabilising public finances”). Article 5 </w:t>
      </w:r>
      <w:proofErr w:type="spellStart"/>
      <w:r w:rsidR="00D54660" w:rsidRPr="004B6BA3">
        <w:rPr>
          <w:i/>
          <w:iCs/>
          <w:lang w:val="en-GB"/>
        </w:rPr>
        <w:t>bis</w:t>
      </w:r>
      <w:proofErr w:type="spellEnd"/>
      <w:r w:rsidR="00D54660" w:rsidRPr="004B6BA3">
        <w:rPr>
          <w:lang w:val="en-GB"/>
        </w:rPr>
        <w:t xml:space="preserve"> of the Law laid down new criteria</w:t>
      </w:r>
      <w:r w:rsidR="00D54660" w:rsidRPr="004B6BA3">
        <w:rPr>
          <w:i/>
          <w:iCs/>
          <w:lang w:val="en-GB"/>
        </w:rPr>
        <w:t xml:space="preserve"> </w:t>
      </w:r>
      <w:r w:rsidR="00D54660" w:rsidRPr="004B6BA3">
        <w:rPr>
          <w:lang w:val="en-GB"/>
        </w:rPr>
        <w:t>for calculating compensation for the expropriation of building land. The Law was expressly applicable to pending proceedings.</w:t>
      </w:r>
    </w:p>
    <w:p w:rsidR="00D54660" w:rsidRPr="004B6BA3" w:rsidRDefault="00A55F6E" w:rsidP="004B6BA3">
      <w:pPr>
        <w:pStyle w:val="ECHRPara"/>
      </w:pPr>
      <w:fldSimple w:instr=" SEQ level0 \*arabic ">
        <w:r w:rsidR="00FA7824">
          <w:rPr>
            <w:noProof/>
          </w:rPr>
          <w:t>14</w:t>
        </w:r>
      </w:fldSimple>
      <w:r w:rsidR="00D54660" w:rsidRPr="004B6BA3">
        <w:t>.  On 3 November 1993, the applicant accepted the consortium</w:t>
      </w:r>
      <w:r w:rsidR="000434C3">
        <w:t>’</w:t>
      </w:r>
      <w:r w:rsidR="00D54660" w:rsidRPr="004B6BA3">
        <w:t>s offer and requested the termination of the proceedings (</w:t>
      </w:r>
      <w:bookmarkStart w:id="2" w:name="HIT1"/>
      <w:bookmarkEnd w:id="2"/>
      <w:r w:rsidR="00D54660" w:rsidRPr="004B6BA3">
        <w:t>“</w:t>
      </w:r>
      <w:proofErr w:type="spellStart"/>
      <w:r w:rsidR="00D54660" w:rsidRPr="004B6BA3">
        <w:rPr>
          <w:i/>
        </w:rPr>
        <w:t>cessazione</w:t>
      </w:r>
      <w:proofErr w:type="spellEnd"/>
      <w:r w:rsidR="00D54660" w:rsidRPr="004B6BA3">
        <w:rPr>
          <w:i/>
        </w:rPr>
        <w:t xml:space="preserve"> </w:t>
      </w:r>
      <w:bookmarkStart w:id="3" w:name="HIT2"/>
      <w:bookmarkEnd w:id="3"/>
      <w:proofErr w:type="spellStart"/>
      <w:r w:rsidR="00D54660" w:rsidRPr="004B6BA3">
        <w:rPr>
          <w:i/>
        </w:rPr>
        <w:t>della</w:t>
      </w:r>
      <w:proofErr w:type="spellEnd"/>
      <w:r w:rsidR="00D54660" w:rsidRPr="004B6BA3">
        <w:rPr>
          <w:i/>
        </w:rPr>
        <w:t xml:space="preserve"> </w:t>
      </w:r>
      <w:bookmarkStart w:id="4" w:name="HIT3"/>
      <w:bookmarkEnd w:id="4"/>
      <w:proofErr w:type="spellStart"/>
      <w:r w:rsidR="00D54660" w:rsidRPr="004B6BA3">
        <w:rPr>
          <w:i/>
        </w:rPr>
        <w:t>materia</w:t>
      </w:r>
      <w:proofErr w:type="spellEnd"/>
      <w:r w:rsidR="00D54660" w:rsidRPr="004B6BA3">
        <w:rPr>
          <w:i/>
        </w:rPr>
        <w:t xml:space="preserve"> </w:t>
      </w:r>
      <w:bookmarkStart w:id="5" w:name="HIT4"/>
      <w:bookmarkEnd w:id="5"/>
      <w:r w:rsidR="00D54660" w:rsidRPr="004B6BA3">
        <w:rPr>
          <w:i/>
        </w:rPr>
        <w:t xml:space="preserve">del </w:t>
      </w:r>
      <w:bookmarkStart w:id="6" w:name="HIT5"/>
      <w:bookmarkEnd w:id="6"/>
      <w:r w:rsidR="00D54660" w:rsidRPr="004B6BA3">
        <w:rPr>
          <w:i/>
        </w:rPr>
        <w:t>contendere</w:t>
      </w:r>
      <w:r w:rsidR="00D54660" w:rsidRPr="004B6BA3">
        <w:t>”).</w:t>
      </w:r>
    </w:p>
    <w:p w:rsidR="004B6BA3" w:rsidRDefault="00A55F6E" w:rsidP="004B6BA3">
      <w:pPr>
        <w:pStyle w:val="ECHRPara"/>
        <w:rPr>
          <w:iCs/>
        </w:rPr>
      </w:pPr>
      <w:fldSimple w:instr=" SEQ level0 \*arabic ">
        <w:r w:rsidR="00FA7824">
          <w:rPr>
            <w:noProof/>
          </w:rPr>
          <w:t>15</w:t>
        </w:r>
      </w:fldSimple>
      <w:r w:rsidR="00D54660" w:rsidRPr="004B6BA3">
        <w:t xml:space="preserve">.  By a provisional judgment delivered on 22 November 1994, the Court of Appeal acknowledged the entry into force of </w:t>
      </w:r>
      <w:r w:rsidR="00D54660" w:rsidRPr="004B6BA3">
        <w:rPr>
          <w:lang w:val="en-GB"/>
        </w:rPr>
        <w:t xml:space="preserve">Law no. 359 of 8 August 1992 and held that the amount of the compensation for the expropriation had to be </w:t>
      </w:r>
      <w:r w:rsidR="00D54660" w:rsidRPr="004B6BA3">
        <w:t>in accordance with the new criteria laid down in the legislation</w:t>
      </w:r>
      <w:r w:rsidR="000434C3">
        <w:t>’</w:t>
      </w:r>
      <w:r w:rsidR="00D54660" w:rsidRPr="004B6BA3">
        <w:t>s Article 5</w:t>
      </w:r>
      <w:r w:rsidR="00D54660" w:rsidRPr="004B6BA3">
        <w:rPr>
          <w:i/>
          <w:iCs/>
        </w:rPr>
        <w:t>bis</w:t>
      </w:r>
      <w:r w:rsidR="00D54660" w:rsidRPr="004B6BA3">
        <w:rPr>
          <w:iCs/>
        </w:rPr>
        <w:t>. The court therefore rejected the applicant</w:t>
      </w:r>
      <w:r w:rsidR="000434C3">
        <w:rPr>
          <w:iCs/>
        </w:rPr>
        <w:t>’</w:t>
      </w:r>
      <w:r w:rsidR="00D54660" w:rsidRPr="004B6BA3">
        <w:rPr>
          <w:iCs/>
        </w:rPr>
        <w:t xml:space="preserve">s request </w:t>
      </w:r>
      <w:r w:rsidR="00D54660" w:rsidRPr="004B6BA3">
        <w:t>to terminate the proceedings</w:t>
      </w:r>
      <w:r w:rsidR="00D54660" w:rsidRPr="004B6BA3">
        <w:rPr>
          <w:iCs/>
        </w:rPr>
        <w:t>, appointed an expert and instructed him to assess the compensation for the expropriation according to the new criteria.</w:t>
      </w:r>
    </w:p>
    <w:p w:rsidR="004B6BA3" w:rsidRDefault="00A55F6E" w:rsidP="004B6BA3">
      <w:pPr>
        <w:pStyle w:val="ECHRPara"/>
      </w:pPr>
      <w:fldSimple w:instr=" SEQ level0 \*arabic ">
        <w:r w:rsidR="00FA7824">
          <w:rPr>
            <w:noProof/>
          </w:rPr>
          <w:t>16</w:t>
        </w:r>
      </w:fldSimple>
      <w:r w:rsidR="00D54660" w:rsidRPr="004B6BA3">
        <w:t>.  On an unspecified date, the expert submitted his report.</w:t>
      </w:r>
    </w:p>
    <w:p w:rsidR="00D54660" w:rsidRPr="004B6BA3" w:rsidRDefault="00A55F6E" w:rsidP="004B6BA3">
      <w:pPr>
        <w:pStyle w:val="ECHRPara"/>
      </w:pPr>
      <w:fldSimple w:instr=" SEQ level0 \*arabic ">
        <w:r w:rsidR="00FA7824">
          <w:rPr>
            <w:noProof/>
          </w:rPr>
          <w:t>17</w:t>
        </w:r>
      </w:fldSimple>
      <w:r w:rsidR="00D54660" w:rsidRPr="004B6BA3">
        <w:t xml:space="preserve">.  By a judgment delivered on 23 July 2002 and filed with the court registry on 1 August 2002, the Court of Appeal held that the applicant was entitled to compensation in the sum of EUR 77,556.40, as calculated according to the criteria laid down in </w:t>
      </w:r>
      <w:r w:rsidR="00D54660" w:rsidRPr="004B6BA3">
        <w:rPr>
          <w:lang w:val="en-GB"/>
        </w:rPr>
        <w:t>Law no. 359 of 1992.</w:t>
      </w:r>
      <w:r w:rsidR="004B6BA3">
        <w:rPr>
          <w:lang w:val="en-GB"/>
        </w:rPr>
        <w:t xml:space="preserve"> </w:t>
      </w:r>
      <w:r w:rsidR="00D54660" w:rsidRPr="004B6BA3">
        <w:t xml:space="preserve">Moreover, the Court of Appeal held that the applicant was entitled to compensation for the period during which the land had been occupied before the expropriation </w:t>
      </w:r>
      <w:r w:rsidR="00D54660" w:rsidRPr="004B6BA3">
        <w:lastRenderedPageBreak/>
        <w:t>order had been issued, in the sum of EUR 12 778,37. The amounts were subject to tax, deducted at the source at a rate of 20%.</w:t>
      </w:r>
    </w:p>
    <w:p w:rsidR="004B6BA3" w:rsidRDefault="00A55F6E" w:rsidP="004B6BA3">
      <w:pPr>
        <w:pStyle w:val="ECHRPara"/>
      </w:pPr>
      <w:fldSimple w:instr=" SEQ level0 \*arabic ">
        <w:r w:rsidR="00FA7824">
          <w:rPr>
            <w:noProof/>
          </w:rPr>
          <w:t>18</w:t>
        </w:r>
      </w:fldSimple>
      <w:r w:rsidR="00D54660" w:rsidRPr="004B6BA3">
        <w:t>.  On an unspecified date the consortium appealed on points of law.</w:t>
      </w:r>
    </w:p>
    <w:p w:rsidR="004B6BA3" w:rsidRDefault="00A55F6E" w:rsidP="004B6BA3">
      <w:pPr>
        <w:pStyle w:val="ECHRPara"/>
      </w:pPr>
      <w:fldSimple w:instr=" SEQ level0 \*arabic ">
        <w:r w:rsidR="00FA7824">
          <w:rPr>
            <w:noProof/>
          </w:rPr>
          <w:t>19</w:t>
        </w:r>
      </w:fldSimple>
      <w:r w:rsidR="00D54660" w:rsidRPr="004B6BA3">
        <w:t>.  By a judgment delivered on 21 November 2006 and filed with the court registry on 8 January 2007, the Court of Cassation remitted the case to the L</w:t>
      </w:r>
      <w:r w:rsidR="000434C3">
        <w:t>’</w:t>
      </w:r>
      <w:r w:rsidR="00D54660" w:rsidRPr="004B6BA3">
        <w:t>Aquila Court of Appeal.</w:t>
      </w:r>
    </w:p>
    <w:p w:rsidR="00D54660" w:rsidRPr="004B6BA3" w:rsidRDefault="00A55F6E" w:rsidP="004B6BA3">
      <w:pPr>
        <w:pStyle w:val="ECHRPara"/>
      </w:pPr>
      <w:fldSimple w:instr=" SEQ level0 \*arabic ">
        <w:r w:rsidR="00FA7824">
          <w:rPr>
            <w:noProof/>
          </w:rPr>
          <w:t>20</w:t>
        </w:r>
      </w:fldSimple>
      <w:r w:rsidR="00D54660" w:rsidRPr="004B6BA3">
        <w:t>.</w:t>
      </w:r>
      <w:r w:rsidR="00833B87" w:rsidRPr="004B6BA3">
        <w:t>  </w:t>
      </w:r>
      <w:r w:rsidR="00D54660" w:rsidRPr="004B6BA3">
        <w:t>By a judgment delivered on 24 January 2013, filed with the court registry on 12 March 2013, the L</w:t>
      </w:r>
      <w:r w:rsidR="000434C3">
        <w:t>’</w:t>
      </w:r>
      <w:r w:rsidR="00D54660" w:rsidRPr="004B6BA3">
        <w:t>Aquila Court of Appeal acknowledged the Constitutional Court</w:t>
      </w:r>
      <w:r w:rsidR="000434C3">
        <w:t>’</w:t>
      </w:r>
      <w:r w:rsidR="00D54660" w:rsidRPr="004B6BA3">
        <w:t>s judgment</w:t>
      </w:r>
      <w:r w:rsidR="00D54660" w:rsidRPr="004B6BA3">
        <w:rPr>
          <w:lang w:val="en-GB"/>
        </w:rPr>
        <w:t xml:space="preserve"> no. 348 of 24 October 2007, whereby Article 5 </w:t>
      </w:r>
      <w:proofErr w:type="spellStart"/>
      <w:r w:rsidR="00D54660" w:rsidRPr="004B6BA3">
        <w:rPr>
          <w:i/>
          <w:iCs/>
          <w:lang w:val="en-GB"/>
        </w:rPr>
        <w:t>bis</w:t>
      </w:r>
      <w:proofErr w:type="spellEnd"/>
      <w:r w:rsidR="00D54660" w:rsidRPr="004B6BA3">
        <w:rPr>
          <w:lang w:val="en-GB"/>
        </w:rPr>
        <w:t xml:space="preserve"> of L</w:t>
      </w:r>
      <w:r w:rsidR="00D54660" w:rsidRPr="004B6BA3">
        <w:t xml:space="preserve">aw no. 359 of 8 August 1992 had been declared unconstitutional, and held that the applicant was entitled to compensation </w:t>
      </w:r>
      <w:r w:rsidR="00D54660" w:rsidRPr="004B6BA3">
        <w:rPr>
          <w:lang w:val="en-GB"/>
        </w:rPr>
        <w:t>corresponding to the full market value of the property</w:t>
      </w:r>
      <w:r w:rsidR="00D54660" w:rsidRPr="004B6BA3">
        <w:t>.</w:t>
      </w:r>
    </w:p>
    <w:p w:rsidR="00D54660" w:rsidRPr="004B6BA3" w:rsidRDefault="00A55F6E" w:rsidP="004B6BA3">
      <w:pPr>
        <w:pStyle w:val="ECHRPara"/>
        <w:rPr>
          <w:lang w:val="en-GB"/>
        </w:rPr>
      </w:pPr>
      <w:fldSimple w:instr=" SEQ level0 \*arabic ">
        <w:r w:rsidR="00FA7824">
          <w:rPr>
            <w:noProof/>
          </w:rPr>
          <w:t>21</w:t>
        </w:r>
      </w:fldSimple>
      <w:r w:rsidR="00D54660" w:rsidRPr="004B6BA3">
        <w:t>.</w:t>
      </w:r>
      <w:r w:rsidR="00833B87" w:rsidRPr="004B6BA3">
        <w:t>  </w:t>
      </w:r>
      <w:r w:rsidR="00D54660" w:rsidRPr="004B6BA3">
        <w:t>Therefore, drawing on the court-ordered expert report submitted during the first set of proceedings, the Court of Appeal concluded that the applicant was entitled to compensation in the sum of EUR 108,578.96</w:t>
      </w:r>
      <w:r w:rsidR="000E7939" w:rsidRPr="004B6BA3">
        <w:t xml:space="preserve"> (equivalent to ITL 210,236,000)</w:t>
      </w:r>
      <w:r w:rsidR="00D54660" w:rsidRPr="004B6BA3">
        <w:t>, which reflected the market value of the land at the time of the expropriation (</w:t>
      </w:r>
      <w:r w:rsidR="000B3A29" w:rsidRPr="004B6BA3">
        <w:t>1991</w:t>
      </w:r>
      <w:r w:rsidR="00D54660" w:rsidRPr="004B6BA3">
        <w:t xml:space="preserve">), </w:t>
      </w:r>
      <w:r w:rsidR="00D54660" w:rsidRPr="004B6BA3">
        <w:rPr>
          <w:lang w:val="en-GB"/>
        </w:rPr>
        <w:t>plus statutory interest</w:t>
      </w:r>
      <w:r w:rsidR="00F20550" w:rsidRPr="004B6BA3">
        <w:rPr>
          <w:lang w:val="en-GB"/>
        </w:rPr>
        <w:t>.</w:t>
      </w:r>
      <w:r w:rsidR="00170A67" w:rsidRPr="004B6BA3">
        <w:rPr>
          <w:lang w:val="en-GB"/>
        </w:rPr>
        <w:t xml:space="preserve"> </w:t>
      </w:r>
      <w:r w:rsidR="00D54660" w:rsidRPr="004B6BA3">
        <w:rPr>
          <w:lang w:val="en-GB"/>
        </w:rPr>
        <w:t>It did not, however, adjust the amount for inflation.</w:t>
      </w:r>
    </w:p>
    <w:p w:rsidR="00D54660" w:rsidRPr="004B6BA3" w:rsidRDefault="00D54660" w:rsidP="004B6BA3">
      <w:pPr>
        <w:pStyle w:val="ECHRHeading1"/>
        <w:rPr>
          <w:lang w:val="en-GB"/>
        </w:rPr>
      </w:pPr>
      <w:r w:rsidRPr="004B6BA3">
        <w:rPr>
          <w:lang w:val="en-GB"/>
        </w:rPr>
        <w:t>II.  RELEVANT DOMESTIC LAW AND PRACTICE</w:t>
      </w:r>
    </w:p>
    <w:p w:rsid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22</w:t>
      </w:r>
      <w:r w:rsidRPr="004B6BA3">
        <w:rPr>
          <w:lang w:val="en-GB"/>
        </w:rPr>
        <w:fldChar w:fldCharType="end"/>
      </w:r>
      <w:r w:rsidRPr="004B6BA3">
        <w:rPr>
          <w:lang w:val="en-GB"/>
        </w:rPr>
        <w:t>.</w:t>
      </w:r>
      <w:r w:rsidR="00833B87" w:rsidRPr="004B6BA3">
        <w:t>  </w:t>
      </w:r>
      <w:r w:rsidRPr="004B6BA3">
        <w:rPr>
          <w:lang w:val="en-GB"/>
        </w:rPr>
        <w:t xml:space="preserve">The relevant domestic law and practice concerning formal expropriations are to be found in the </w:t>
      </w:r>
      <w:proofErr w:type="spellStart"/>
      <w:r w:rsidRPr="004B6BA3">
        <w:rPr>
          <w:i/>
          <w:szCs w:val="24"/>
          <w:lang w:eastAsia="fr-FR"/>
        </w:rPr>
        <w:t>Scordino</w:t>
      </w:r>
      <w:proofErr w:type="spellEnd"/>
      <w:r w:rsidRPr="004B6BA3">
        <w:rPr>
          <w:i/>
          <w:szCs w:val="24"/>
          <w:lang w:eastAsia="fr-FR"/>
        </w:rPr>
        <w:t xml:space="preserve"> v. </w:t>
      </w:r>
      <w:r w:rsidRPr="004B6BA3">
        <w:rPr>
          <w:i/>
          <w:iCs/>
          <w:lang w:eastAsia="fr-FR"/>
        </w:rPr>
        <w:t xml:space="preserve">Italy (no. 1) </w:t>
      </w:r>
      <w:r w:rsidRPr="004B6BA3">
        <w:rPr>
          <w:iCs/>
          <w:lang w:eastAsia="fr-FR"/>
        </w:rPr>
        <w:t>judgment (</w:t>
      </w:r>
      <w:r w:rsidRPr="004B6BA3">
        <w:rPr>
          <w:szCs w:val="24"/>
          <w:lang w:eastAsia="fr-FR"/>
        </w:rPr>
        <w:t>[GC], no. 36813/97, §§ 47-61, ECHR 2006</w:t>
      </w:r>
      <w:r w:rsidRPr="004B6BA3">
        <w:rPr>
          <w:szCs w:val="24"/>
          <w:lang w:eastAsia="fr-FR"/>
        </w:rPr>
        <w:noBreakHyphen/>
        <w:t>V</w:t>
      </w:r>
      <w:r w:rsidRPr="004B6BA3">
        <w:rPr>
          <w:snapToGrid w:val="0"/>
          <w:lang w:val="en-GB"/>
        </w:rPr>
        <w:t>)</w:t>
      </w:r>
      <w:r w:rsidRPr="004B6BA3">
        <w:rPr>
          <w:lang w:val="en-GB"/>
        </w:rPr>
        <w:t>.</w:t>
      </w:r>
    </w:p>
    <w:p w:rsidR="00D54660" w:rsidRP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23</w:t>
      </w:r>
      <w:r w:rsidRPr="004B6BA3">
        <w:rPr>
          <w:lang w:val="en-GB"/>
        </w:rPr>
        <w:fldChar w:fldCharType="end"/>
      </w:r>
      <w:r w:rsidRPr="004B6BA3">
        <w:rPr>
          <w:lang w:val="en-GB"/>
        </w:rPr>
        <w:t>.</w:t>
      </w:r>
      <w:r w:rsidRPr="00184880">
        <w:rPr>
          <w:lang w:val="en-GB"/>
        </w:rPr>
        <w:t>  </w:t>
      </w:r>
      <w:r w:rsidRPr="004B6BA3">
        <w:rPr>
          <w:lang w:val="en-GB"/>
        </w:rPr>
        <w:t>In judgment no. 348 of 24 October 2007, the Italian Constitutional Court held that national legislation must be compatible with the Convention as interpreted by the Court</w:t>
      </w:r>
      <w:r w:rsidR="000434C3">
        <w:rPr>
          <w:lang w:val="en-GB"/>
        </w:rPr>
        <w:t>’</w:t>
      </w:r>
      <w:r w:rsidRPr="004B6BA3">
        <w:rPr>
          <w:lang w:val="en-GB"/>
        </w:rPr>
        <w:t xml:space="preserve">s case-law and, in consequence, declared unconstitutional section 5 </w:t>
      </w:r>
      <w:proofErr w:type="spellStart"/>
      <w:r w:rsidRPr="004B6BA3">
        <w:rPr>
          <w:i/>
          <w:iCs/>
          <w:lang w:val="en-GB"/>
        </w:rPr>
        <w:t>bis</w:t>
      </w:r>
      <w:proofErr w:type="spellEnd"/>
      <w:r w:rsidRPr="004B6BA3">
        <w:rPr>
          <w:lang w:val="en-GB"/>
        </w:rPr>
        <w:t xml:space="preserve"> of Law no. 359 of 8 August 1992.</w:t>
      </w:r>
    </w:p>
    <w:p w:rsidR="00D54660" w:rsidRPr="004B6BA3" w:rsidRDefault="00D54660"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24</w:t>
      </w:r>
      <w:r w:rsidRPr="004B6BA3">
        <w:rPr>
          <w:lang w:val="en-GB"/>
        </w:rPr>
        <w:fldChar w:fldCharType="end"/>
      </w:r>
      <w:r w:rsidRPr="004B6BA3">
        <w:rPr>
          <w:lang w:val="en-GB"/>
        </w:rPr>
        <w:t>.  In the judgment, the Constitutional Court noted that the insufficient level of compensation provided for by the 1992 Law was contrary to Article 1 of Protocol No. 1 and also to Article 117 of the Italian Constitution, which provides for compliance with international obligations. Since that judgment, the provision in question may no longer be applied in the context of pending national proceedings.</w:t>
      </w:r>
    </w:p>
    <w:p w:rsidR="00014566" w:rsidRPr="004B6BA3" w:rsidRDefault="00014566" w:rsidP="004B6BA3">
      <w:pPr>
        <w:pStyle w:val="ECHRTitle1"/>
        <w:rPr>
          <w:lang w:val="en-GB"/>
        </w:rPr>
      </w:pPr>
      <w:r w:rsidRPr="004B6BA3">
        <w:rPr>
          <w:lang w:val="en-GB"/>
        </w:rPr>
        <w:t>THE LAW</w:t>
      </w:r>
    </w:p>
    <w:p w:rsidR="00116CF2" w:rsidRPr="004B6BA3" w:rsidRDefault="00116CF2" w:rsidP="004B6BA3">
      <w:pPr>
        <w:pStyle w:val="ECHRHeading1"/>
        <w:rPr>
          <w:lang w:val="en-GB"/>
        </w:rPr>
      </w:pPr>
      <w:r w:rsidRPr="004B6BA3">
        <w:rPr>
          <w:lang w:val="en-GB"/>
        </w:rPr>
        <w:t>I.  </w:t>
      </w:r>
      <w:r w:rsidRPr="004B6BA3">
        <w:t>ALLEGED VIOLATION OF ARTICLE 1 OF PROTOCOL No. 1</w:t>
      </w:r>
    </w:p>
    <w:p w:rsidR="00116CF2" w:rsidRPr="004B6BA3" w:rsidRDefault="00A55F6E" w:rsidP="00184880">
      <w:pPr>
        <w:pStyle w:val="ECHRPara"/>
      </w:pPr>
      <w:fldSimple w:instr=" SEQ level0 \*arabic ">
        <w:r w:rsidR="00FA7824">
          <w:rPr>
            <w:noProof/>
          </w:rPr>
          <w:t>25</w:t>
        </w:r>
      </w:fldSimple>
      <w:r w:rsidR="00116CF2" w:rsidRPr="004B6BA3">
        <w:t>.  </w:t>
      </w:r>
      <w:r w:rsidR="0056371E" w:rsidRPr="004B6BA3">
        <w:t xml:space="preserve">The applicant alleged that he had borne a disproportionate burden on account of the inadequate amount of the expropriation compensation he </w:t>
      </w:r>
      <w:r w:rsidR="0056371E" w:rsidRPr="004B6BA3">
        <w:lastRenderedPageBreak/>
        <w:t xml:space="preserve">received at the domestic level, thus entailing </w:t>
      </w:r>
      <w:r w:rsidR="00116CF2" w:rsidRPr="004B6BA3">
        <w:t>a violation of Article 1 of Protocol No. 1, which provides</w:t>
      </w:r>
      <w:r w:rsidR="00753CF8" w:rsidRPr="004B6BA3">
        <w:t xml:space="preserve"> as follows</w:t>
      </w:r>
      <w:r w:rsidR="00116CF2" w:rsidRPr="004B6BA3">
        <w:t>:</w:t>
      </w:r>
    </w:p>
    <w:p w:rsidR="00116CF2" w:rsidRPr="004B6BA3" w:rsidRDefault="00116CF2" w:rsidP="00184880">
      <w:pPr>
        <w:pStyle w:val="ECHRPara"/>
      </w:pPr>
      <w:r w:rsidRPr="004B6BA3">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116CF2" w:rsidRPr="004B6BA3" w:rsidRDefault="00116CF2" w:rsidP="00184880">
      <w:pPr>
        <w:pStyle w:val="ECHRPara"/>
      </w:pPr>
      <w:r w:rsidRPr="004B6BA3">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116CF2" w:rsidRPr="004B6BA3" w:rsidRDefault="00116CF2" w:rsidP="004B6BA3">
      <w:pPr>
        <w:pStyle w:val="ECHRHeading2"/>
        <w:rPr>
          <w:lang w:val="en-GB"/>
        </w:rPr>
      </w:pPr>
      <w:r w:rsidRPr="004B6BA3">
        <w:rPr>
          <w:lang w:val="en-GB"/>
        </w:rPr>
        <w:t>A.  The parties</w:t>
      </w:r>
      <w:r w:rsidR="000434C3">
        <w:rPr>
          <w:lang w:val="en-GB"/>
        </w:rPr>
        <w:t>’</w:t>
      </w:r>
      <w:r w:rsidRPr="004B6BA3">
        <w:rPr>
          <w:lang w:val="en-GB"/>
        </w:rPr>
        <w:t xml:space="preserve"> submissions</w:t>
      </w:r>
    </w:p>
    <w:p w:rsidR="004B6BA3" w:rsidRDefault="00DB2F7B"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26</w:t>
      </w:r>
      <w:r w:rsidRPr="004B6BA3">
        <w:rPr>
          <w:lang w:val="en-GB"/>
        </w:rPr>
        <w:fldChar w:fldCharType="end"/>
      </w:r>
      <w:r w:rsidRPr="004B6BA3">
        <w:rPr>
          <w:lang w:val="en-GB"/>
        </w:rPr>
        <w:t>.  The Government submitted that the applicant was no longer a “victim” within the meaning of Article 34 of the Convention as he had obtained from the L</w:t>
      </w:r>
      <w:r w:rsidR="000434C3">
        <w:rPr>
          <w:lang w:val="en-GB"/>
        </w:rPr>
        <w:t>’</w:t>
      </w:r>
      <w:r w:rsidRPr="004B6BA3">
        <w:rPr>
          <w:lang w:val="en-GB"/>
        </w:rPr>
        <w:t>Aquila Court of Appeal a finding of a violation</w:t>
      </w:r>
      <w:r w:rsidR="00CA7E4C" w:rsidRPr="004B6BA3">
        <w:rPr>
          <w:lang w:val="en-GB"/>
        </w:rPr>
        <w:t xml:space="preserve"> </w:t>
      </w:r>
      <w:r w:rsidR="00184880">
        <w:t>Article </w:t>
      </w:r>
      <w:r w:rsidR="00CA7E4C" w:rsidRPr="004B6BA3">
        <w:t>1 of Protocol No. 1</w:t>
      </w:r>
      <w:r w:rsidRPr="004B6BA3">
        <w:rPr>
          <w:lang w:val="en-GB"/>
        </w:rPr>
        <w:t xml:space="preserve"> and an amount corresponding to the full market value of the expropriated land.</w:t>
      </w:r>
    </w:p>
    <w:p w:rsidR="00DB2F7B" w:rsidRPr="004B6BA3" w:rsidRDefault="00DB2F7B" w:rsidP="004B6BA3">
      <w:pPr>
        <w:pStyle w:val="ECHRPara"/>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27</w:t>
      </w:r>
      <w:r w:rsidRPr="004B6BA3">
        <w:rPr>
          <w:lang w:val="en-GB"/>
        </w:rPr>
        <w:fldChar w:fldCharType="end"/>
      </w:r>
      <w:r w:rsidRPr="004B6BA3">
        <w:rPr>
          <w:lang w:val="en-GB"/>
        </w:rPr>
        <w:t>. </w:t>
      </w:r>
      <w:r w:rsidR="00833B87" w:rsidRPr="004B6BA3">
        <w:t> </w:t>
      </w:r>
      <w:r w:rsidRPr="004B6BA3">
        <w:t xml:space="preserve">The applicant, for his part, considered that he was still a “victim” </w:t>
      </w:r>
      <w:r w:rsidR="005C71A8" w:rsidRPr="004B6BA3">
        <w:t xml:space="preserve">of </w:t>
      </w:r>
      <w:r w:rsidRPr="004B6BA3">
        <w:t xml:space="preserve">the violation in that the amount that had been awarded to him </w:t>
      </w:r>
      <w:r w:rsidR="00404767" w:rsidRPr="004B6BA3">
        <w:t>did not</w:t>
      </w:r>
      <w:r w:rsidRPr="004B6BA3">
        <w:t xml:space="preserve"> correspond to the market value of the land at</w:t>
      </w:r>
      <w:r w:rsidR="00CA7E4C" w:rsidRPr="004B6BA3">
        <w:t xml:space="preserve"> the time of the expropriation in </w:t>
      </w:r>
      <w:r w:rsidRPr="004B6BA3">
        <w:t>1991, a</w:t>
      </w:r>
      <w:r w:rsidR="00404767" w:rsidRPr="004B6BA3">
        <w:t>nd</w:t>
      </w:r>
      <w:r w:rsidRPr="004B6BA3">
        <w:t xml:space="preserve"> the sum had not been</w:t>
      </w:r>
      <w:r w:rsidRPr="004B6BA3">
        <w:rPr>
          <w:lang w:val="en-GB"/>
        </w:rPr>
        <w:t xml:space="preserve"> converted to its current value to offset the effects of inflation.</w:t>
      </w:r>
    </w:p>
    <w:p w:rsidR="00116CF2" w:rsidRPr="004B6BA3" w:rsidRDefault="00116CF2" w:rsidP="004B6BA3">
      <w:pPr>
        <w:pStyle w:val="ECHRHeading2"/>
        <w:rPr>
          <w:lang w:val="en-GB"/>
        </w:rPr>
      </w:pPr>
      <w:r w:rsidRPr="004B6BA3">
        <w:rPr>
          <w:lang w:val="en-GB"/>
        </w:rPr>
        <w:t>B.  The Court</w:t>
      </w:r>
      <w:r w:rsidR="000434C3">
        <w:rPr>
          <w:lang w:val="en-GB"/>
        </w:rPr>
        <w:t>’</w:t>
      </w:r>
      <w:r w:rsidRPr="004B6BA3">
        <w:rPr>
          <w:lang w:val="en-GB"/>
        </w:rPr>
        <w:t>s assessment</w:t>
      </w:r>
    </w:p>
    <w:p w:rsidR="00116CF2" w:rsidRPr="004B6BA3" w:rsidRDefault="00116CF2" w:rsidP="004B6BA3">
      <w:pPr>
        <w:pStyle w:val="ECHRHeading3"/>
        <w:rPr>
          <w:lang w:val="en-GB"/>
        </w:rPr>
      </w:pPr>
      <w:r w:rsidRPr="004B6BA3">
        <w:rPr>
          <w:lang w:val="en-GB"/>
        </w:rPr>
        <w:t>1.  Admissibility</w:t>
      </w:r>
    </w:p>
    <w:p w:rsidR="004B6BA3" w:rsidRDefault="00A55F6E" w:rsidP="004B6BA3">
      <w:pPr>
        <w:pStyle w:val="ECHRPara"/>
      </w:pPr>
      <w:fldSimple w:instr=" SEQ level0 \*arabic ">
        <w:r w:rsidR="00FA7824">
          <w:rPr>
            <w:noProof/>
          </w:rPr>
          <w:t>28</w:t>
        </w:r>
      </w:fldSimple>
      <w:r w:rsidR="00116CF2" w:rsidRPr="004B6BA3">
        <w:t>.  Having regard to the parties</w:t>
      </w:r>
      <w:r w:rsidR="000434C3">
        <w:t>’</w:t>
      </w:r>
      <w:r w:rsidR="00116CF2" w:rsidRPr="004B6BA3">
        <w:t xml:space="preserve"> arguments, the Court considers that the question </w:t>
      </w:r>
      <w:r w:rsidR="00F810D0" w:rsidRPr="004B6BA3">
        <w:t>concerning the applicant</w:t>
      </w:r>
      <w:r w:rsidR="000434C3">
        <w:t>’</w:t>
      </w:r>
      <w:r w:rsidR="00F810D0" w:rsidRPr="004B6BA3">
        <w:t xml:space="preserve">s victim status </w:t>
      </w:r>
      <w:r w:rsidR="00116CF2" w:rsidRPr="004B6BA3">
        <w:t xml:space="preserve">is </w:t>
      </w:r>
      <w:r w:rsidR="00112F3D" w:rsidRPr="004B6BA3">
        <w:t xml:space="preserve">closely linked to the merits of the complaint. </w:t>
      </w:r>
      <w:r w:rsidR="00116CF2" w:rsidRPr="004B6BA3">
        <w:t>It therefore joins the question to the merits of the applicant</w:t>
      </w:r>
      <w:r w:rsidR="000434C3">
        <w:t>’</w:t>
      </w:r>
      <w:r w:rsidR="00F96086" w:rsidRPr="004B6BA3">
        <w:t>s</w:t>
      </w:r>
      <w:r w:rsidR="00116CF2" w:rsidRPr="004B6BA3">
        <w:t xml:space="preserve"> complaint under Article 1 of Protocol No. 1.</w:t>
      </w:r>
    </w:p>
    <w:p w:rsidR="00116CF2" w:rsidRPr="004B6BA3" w:rsidRDefault="00116CF2" w:rsidP="004B6BA3">
      <w:pPr>
        <w:pStyle w:val="ECHRHeading3"/>
        <w:rPr>
          <w:lang w:val="en-GB"/>
        </w:rPr>
      </w:pPr>
      <w:r w:rsidRPr="004B6BA3">
        <w:t>2.  Merits</w:t>
      </w:r>
    </w:p>
    <w:p w:rsidR="00DE4FEA" w:rsidRPr="004B6BA3" w:rsidRDefault="00A55F6E" w:rsidP="004B6BA3">
      <w:pPr>
        <w:pStyle w:val="ECHRPara"/>
        <w:rPr>
          <w:lang w:val="en-GB"/>
        </w:rPr>
      </w:pPr>
      <w:fldSimple w:instr=" SEQ level0 \*arabic ">
        <w:r w:rsidR="00FA7824">
          <w:rPr>
            <w:noProof/>
          </w:rPr>
          <w:t>29</w:t>
        </w:r>
      </w:fldSimple>
      <w:r w:rsidR="007A0D63" w:rsidRPr="004B6BA3">
        <w:t>.  </w:t>
      </w:r>
      <w:r w:rsidR="00DE4FEA" w:rsidRPr="004B6BA3">
        <w:rPr>
          <w:lang w:val="en-GB"/>
        </w:rPr>
        <w:t xml:space="preserve">As the Court has reiterated on a number of occasions, Article 1 of Protocol No. 1 contains three distinct rules: </w:t>
      </w:r>
      <w:r w:rsidR="00DE4FEA" w:rsidRPr="004B6BA3">
        <w:t xml:space="preserve">the first rule, set out in the first sentence of the first paragraph, is of a general nature and enunciates the principle of the peaceful enjoyment of property; the second rule, contained in the second sentence of the first paragraph, covers deprivation of possessions and subjects it to certain conditions; the third rule, stated in the second paragraph, </w:t>
      </w:r>
      <w:proofErr w:type="spellStart"/>
      <w:r w:rsidR="00DE4FEA" w:rsidRPr="004B6BA3">
        <w:t>recognises</w:t>
      </w:r>
      <w:proofErr w:type="spellEnd"/>
      <w:r w:rsidR="00DE4FEA" w:rsidRPr="004B6BA3">
        <w:t xml:space="preserve"> that the States are entitled, amongst other things, to control the use of property in accordance with the general interest. These rules are not, however, unconnected: the second and third rules are concerned with particular instances of interference with the right to the </w:t>
      </w:r>
      <w:r w:rsidR="00DE4FEA" w:rsidRPr="004B6BA3">
        <w:lastRenderedPageBreak/>
        <w:t>peaceful enjoyment of possessions and are therefore to be construed in the light of the principle laid down in the first rule</w:t>
      </w:r>
      <w:r w:rsidR="00DE4FEA" w:rsidRPr="004B6BA3">
        <w:rPr>
          <w:lang w:val="en-GB"/>
        </w:rPr>
        <w:t xml:space="preserve"> (see, among other authorities, </w:t>
      </w:r>
      <w:r w:rsidR="00DE4FEA" w:rsidRPr="004B6BA3">
        <w:rPr>
          <w:i/>
          <w:lang w:val="en-GB"/>
        </w:rPr>
        <w:t>James and Others v. the United Kingdom</w:t>
      </w:r>
      <w:r w:rsidR="00DE4FEA" w:rsidRPr="004B6BA3">
        <w:rPr>
          <w:lang w:val="en-GB"/>
        </w:rPr>
        <w:t>, 21 February 1986, §</w:t>
      </w:r>
      <w:r w:rsidR="000B52C5" w:rsidRPr="004B6BA3">
        <w:rPr>
          <w:lang w:val="en-GB"/>
        </w:rPr>
        <w:t> </w:t>
      </w:r>
      <w:r w:rsidR="00DE4FEA" w:rsidRPr="004B6BA3">
        <w:rPr>
          <w:lang w:val="en-GB"/>
        </w:rPr>
        <w:t>37, Series A no. 98, which partly reiterates the terms of the Court</w:t>
      </w:r>
      <w:r w:rsidR="000434C3">
        <w:rPr>
          <w:lang w:val="en-GB"/>
        </w:rPr>
        <w:t>’</w:t>
      </w:r>
      <w:r w:rsidR="00DE4FEA" w:rsidRPr="004B6BA3">
        <w:rPr>
          <w:lang w:val="en-GB"/>
        </w:rPr>
        <w:t xml:space="preserve">s reasoning in </w:t>
      </w:r>
      <w:proofErr w:type="spellStart"/>
      <w:r w:rsidR="00DE4FEA" w:rsidRPr="004B6BA3">
        <w:rPr>
          <w:i/>
          <w:lang w:val="en-GB"/>
        </w:rPr>
        <w:t>Sporrong</w:t>
      </w:r>
      <w:proofErr w:type="spellEnd"/>
      <w:r w:rsidR="00DE4FEA" w:rsidRPr="004B6BA3">
        <w:rPr>
          <w:i/>
          <w:lang w:val="en-GB"/>
        </w:rPr>
        <w:t xml:space="preserve"> and </w:t>
      </w:r>
      <w:proofErr w:type="spellStart"/>
      <w:r w:rsidR="00DE4FEA" w:rsidRPr="004B6BA3">
        <w:rPr>
          <w:i/>
          <w:lang w:val="en-GB"/>
        </w:rPr>
        <w:t>Lönnroth</w:t>
      </w:r>
      <w:proofErr w:type="spellEnd"/>
      <w:r w:rsidR="00DE4FEA" w:rsidRPr="004B6BA3">
        <w:rPr>
          <w:i/>
          <w:lang w:val="en-GB"/>
        </w:rPr>
        <w:t xml:space="preserve"> v. Sweden</w:t>
      </w:r>
      <w:r w:rsidR="00DE4FEA" w:rsidRPr="004B6BA3">
        <w:rPr>
          <w:lang w:val="en-GB"/>
        </w:rPr>
        <w:t xml:space="preserve">, 23 September 1982, § 61, Series A no. 52; see also </w:t>
      </w:r>
      <w:r w:rsidR="00DE4FEA" w:rsidRPr="004B6BA3">
        <w:rPr>
          <w:i/>
          <w:lang w:val="en-GB"/>
        </w:rPr>
        <w:t>The</w:t>
      </w:r>
      <w:r w:rsidR="00DE4FEA" w:rsidRPr="004B6BA3">
        <w:rPr>
          <w:lang w:val="en-GB"/>
        </w:rPr>
        <w:t xml:space="preserve"> </w:t>
      </w:r>
      <w:r w:rsidR="00DE4FEA" w:rsidRPr="004B6BA3">
        <w:rPr>
          <w:i/>
          <w:lang w:val="en-GB"/>
        </w:rPr>
        <w:t>Holy Monasteries v. Greece</w:t>
      </w:r>
      <w:r w:rsidR="00DE4FEA" w:rsidRPr="004B6BA3">
        <w:rPr>
          <w:lang w:val="en-GB"/>
        </w:rPr>
        <w:t xml:space="preserve">, 9 December 1994, § 56, Series A no. 301-A; </w:t>
      </w:r>
      <w:proofErr w:type="spellStart"/>
      <w:r w:rsidR="00DE4FEA" w:rsidRPr="004B6BA3">
        <w:rPr>
          <w:i/>
          <w:lang w:val="en-GB"/>
        </w:rPr>
        <w:t>Iatridis</w:t>
      </w:r>
      <w:proofErr w:type="spellEnd"/>
      <w:r w:rsidR="00DE4FEA" w:rsidRPr="004B6BA3">
        <w:rPr>
          <w:i/>
          <w:lang w:val="en-GB"/>
        </w:rPr>
        <w:t xml:space="preserve"> v. Greece</w:t>
      </w:r>
      <w:r w:rsidR="00DE4FEA" w:rsidRPr="004B6BA3">
        <w:rPr>
          <w:lang w:val="en-GB"/>
        </w:rPr>
        <w:t xml:space="preserve"> [GC], no. 31107/96, § 55, ECHR 1999-II; and </w:t>
      </w:r>
      <w:proofErr w:type="spellStart"/>
      <w:r w:rsidR="00DE4FEA" w:rsidRPr="004B6BA3">
        <w:rPr>
          <w:i/>
          <w:lang w:val="en-GB"/>
        </w:rPr>
        <w:t>Beyeler</w:t>
      </w:r>
      <w:proofErr w:type="spellEnd"/>
      <w:r w:rsidR="00DE4FEA" w:rsidRPr="004B6BA3">
        <w:rPr>
          <w:i/>
          <w:lang w:val="en-GB"/>
        </w:rPr>
        <w:t xml:space="preserve"> v. Italy</w:t>
      </w:r>
      <w:r w:rsidR="00DE4FEA" w:rsidRPr="004B6BA3">
        <w:rPr>
          <w:lang w:val="en-GB"/>
        </w:rPr>
        <w:t xml:space="preserve"> [GC], no. 33202/96, § 106, ECHR 2000-I).</w:t>
      </w:r>
    </w:p>
    <w:p w:rsidR="007A0D63" w:rsidRPr="004B6BA3" w:rsidRDefault="00A55F6E" w:rsidP="004B6BA3">
      <w:pPr>
        <w:pStyle w:val="ECHRPara"/>
        <w:rPr>
          <w:lang w:val="en-GB"/>
        </w:rPr>
      </w:pPr>
      <w:fldSimple w:instr=" SEQ level0 \*arabic ">
        <w:r w:rsidR="00FA7824">
          <w:rPr>
            <w:noProof/>
          </w:rPr>
          <w:t>30</w:t>
        </w:r>
      </w:fldSimple>
      <w:r w:rsidR="007A0D63" w:rsidRPr="004B6BA3">
        <w:t>.  It is not in dispute between the parties that in the instant case the situation complained of falls within the scope of</w:t>
      </w:r>
      <w:r w:rsidR="007A0D63" w:rsidRPr="004B6BA3">
        <w:rPr>
          <w:lang w:val="en-GB"/>
        </w:rPr>
        <w:t xml:space="preserve"> Article 1 of Protocol No. 1.</w:t>
      </w:r>
    </w:p>
    <w:p w:rsidR="004B6BA3" w:rsidRDefault="00A55F6E" w:rsidP="004B6BA3">
      <w:pPr>
        <w:pStyle w:val="ECHRPara"/>
      </w:pPr>
      <w:fldSimple w:instr=" SEQ level0 \*arabic ">
        <w:r w:rsidR="00FA7824">
          <w:rPr>
            <w:noProof/>
          </w:rPr>
          <w:t>31</w:t>
        </w:r>
      </w:fldSimple>
      <w:r w:rsidR="007A0D63" w:rsidRPr="004B6BA3">
        <w:t>.  </w:t>
      </w:r>
      <w:r w:rsidR="00F02595" w:rsidRPr="004B6BA3">
        <w:t xml:space="preserve">It emerges from the decisions of the national courts that the expropriation was considered to be </w:t>
      </w:r>
      <w:r w:rsidR="007A0D63" w:rsidRPr="004B6BA3">
        <w:rPr>
          <w:lang w:val="en-GB"/>
        </w:rPr>
        <w:t>in accordance with the law and that the expropriation pursued a legitimate aim in the public interest</w:t>
      </w:r>
      <w:r w:rsidR="007A0D63" w:rsidRPr="004B6BA3">
        <w:t xml:space="preserve">. </w:t>
      </w:r>
      <w:r w:rsidR="00F02595" w:rsidRPr="004B6BA3">
        <w:t>The Court finds no re</w:t>
      </w:r>
      <w:r w:rsidR="005B3C71" w:rsidRPr="004B6BA3">
        <w:t>a</w:t>
      </w:r>
      <w:r w:rsidR="00F02595" w:rsidRPr="004B6BA3">
        <w:t xml:space="preserve">son </w:t>
      </w:r>
      <w:r w:rsidR="005B3C71" w:rsidRPr="004B6BA3">
        <w:t>to hold otherwise.</w:t>
      </w:r>
    </w:p>
    <w:p w:rsidR="007A0D63" w:rsidRPr="004B6BA3" w:rsidRDefault="007A0D63" w:rsidP="004B6BA3">
      <w:pPr>
        <w:pStyle w:val="ECHRPara"/>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32</w:t>
      </w:r>
      <w:r w:rsidRPr="004B6BA3">
        <w:rPr>
          <w:lang w:val="en-GB"/>
        </w:rPr>
        <w:fldChar w:fldCharType="end"/>
      </w:r>
      <w:r w:rsidRPr="004B6BA3">
        <w:rPr>
          <w:lang w:val="en-GB"/>
        </w:rPr>
        <w:t>.  </w:t>
      </w:r>
      <w:r w:rsidRPr="004B6BA3">
        <w:t>The Court reiterates that any interference with property must, in addition to being lawful and having a legitimate aim, also satisfy the requirement of proportionality. A fair balance must be struck between the demands of the general interest of the community and the requirements of the protection of the individual</w:t>
      </w:r>
      <w:r w:rsidR="000434C3">
        <w:t>’</w:t>
      </w:r>
      <w:r w:rsidRPr="004B6BA3">
        <w:t xml:space="preserve">s fundamental rights, the search for such a fair balance being inherent in the whole of the Convention. The requisite balance will not be struck where the person concerned bears an individual and excessive burden (see, among other authorities, </w:t>
      </w:r>
      <w:proofErr w:type="spellStart"/>
      <w:r w:rsidRPr="004B6BA3">
        <w:rPr>
          <w:i/>
          <w:lang w:val="en-GB"/>
        </w:rPr>
        <w:t>Sporrong</w:t>
      </w:r>
      <w:proofErr w:type="spellEnd"/>
      <w:r w:rsidRPr="004B6BA3">
        <w:rPr>
          <w:i/>
          <w:lang w:val="en-GB"/>
        </w:rPr>
        <w:t xml:space="preserve"> and </w:t>
      </w:r>
      <w:proofErr w:type="spellStart"/>
      <w:r w:rsidRPr="004B6BA3">
        <w:rPr>
          <w:i/>
          <w:lang w:val="en-GB"/>
        </w:rPr>
        <w:t>Lönnroth</w:t>
      </w:r>
      <w:proofErr w:type="spellEnd"/>
      <w:r w:rsidRPr="004B6BA3">
        <w:rPr>
          <w:i/>
          <w:lang w:val="en-GB"/>
        </w:rPr>
        <w:t xml:space="preserve"> v. Sweden</w:t>
      </w:r>
      <w:r w:rsidRPr="004B6BA3">
        <w:rPr>
          <w:lang w:val="en-GB"/>
        </w:rPr>
        <w:t xml:space="preserve">, cited above, and </w:t>
      </w:r>
      <w:r w:rsidRPr="004B6BA3">
        <w:rPr>
          <w:i/>
          <w:lang w:val="en-GB"/>
        </w:rPr>
        <w:t>The</w:t>
      </w:r>
      <w:r w:rsidRPr="004B6BA3">
        <w:rPr>
          <w:lang w:val="en-GB"/>
        </w:rPr>
        <w:t xml:space="preserve"> </w:t>
      </w:r>
      <w:r w:rsidRPr="004B6BA3">
        <w:rPr>
          <w:i/>
          <w:lang w:val="en-GB"/>
        </w:rPr>
        <w:t>Holy Monasteries v. Greece</w:t>
      </w:r>
      <w:r w:rsidRPr="004B6BA3">
        <w:rPr>
          <w:lang w:val="en-GB"/>
        </w:rPr>
        <w:t>, cited above</w:t>
      </w:r>
      <w:r w:rsidRPr="004B6BA3">
        <w:t>).</w:t>
      </w:r>
    </w:p>
    <w:p w:rsidR="00E17304" w:rsidRPr="004B6BA3" w:rsidRDefault="00A55F6E" w:rsidP="004B6BA3">
      <w:pPr>
        <w:pStyle w:val="ECHRPara"/>
      </w:pPr>
      <w:fldSimple w:instr=" SEQ level0 \*arabic ">
        <w:r w:rsidR="00FA7824">
          <w:rPr>
            <w:noProof/>
          </w:rPr>
          <w:t>33</w:t>
        </w:r>
      </w:fldSimple>
      <w:r w:rsidR="00E17304" w:rsidRPr="004B6BA3">
        <w:t xml:space="preserve">.  In this connection, the taking of property without payment of an amount reasonably related to its value will normally constitute a disproportionate interference that cannot be justified under Article 1 of Protocol No. 1 (see, among other authorities, </w:t>
      </w:r>
      <w:proofErr w:type="spellStart"/>
      <w:r w:rsidR="00E17304" w:rsidRPr="004B6BA3">
        <w:rPr>
          <w:i/>
          <w:lang w:val="en-GB"/>
        </w:rPr>
        <w:t>Papachelas</w:t>
      </w:r>
      <w:proofErr w:type="spellEnd"/>
      <w:r w:rsidR="00E17304" w:rsidRPr="004B6BA3">
        <w:rPr>
          <w:i/>
          <w:lang w:val="en-GB"/>
        </w:rPr>
        <w:t xml:space="preserve"> v. Greece</w:t>
      </w:r>
      <w:r w:rsidR="00E17304" w:rsidRPr="004B6BA3">
        <w:rPr>
          <w:lang w:val="en-GB"/>
        </w:rPr>
        <w:t xml:space="preserve"> [GC], no. 31423/96, § 48, ECHR 1999</w:t>
      </w:r>
      <w:r w:rsidR="00E17304" w:rsidRPr="004B6BA3">
        <w:rPr>
          <w:lang w:val="en-GB"/>
        </w:rPr>
        <w:noBreakHyphen/>
        <w:t>II</w:t>
      </w:r>
      <w:r w:rsidR="00E17304" w:rsidRPr="004B6BA3">
        <w:t>).</w:t>
      </w:r>
    </w:p>
    <w:p w:rsidR="00E17304" w:rsidRPr="004B6BA3" w:rsidRDefault="00A55F6E" w:rsidP="004B6BA3">
      <w:pPr>
        <w:pStyle w:val="ECHRPara"/>
        <w:rPr>
          <w:lang w:val="en-GB"/>
        </w:rPr>
      </w:pPr>
      <w:fldSimple w:instr=" SEQ level0 \*arabic ">
        <w:r w:rsidR="00FA7824">
          <w:rPr>
            <w:noProof/>
          </w:rPr>
          <w:t>34</w:t>
        </w:r>
      </w:fldSimple>
      <w:r w:rsidR="00E17304" w:rsidRPr="004B6BA3">
        <w:t xml:space="preserve">.  Article 1 of Protocol No. 1 does not, however, guarantee a right to full compensation in all circumstances, since legitimate objectives of “public interest” may call for less than reimbursement of the full market value (see </w:t>
      </w:r>
      <w:proofErr w:type="spellStart"/>
      <w:r w:rsidR="00E17304" w:rsidRPr="004B6BA3">
        <w:rPr>
          <w:i/>
          <w:lang w:val="en-GB"/>
        </w:rPr>
        <w:t>Papachelas</w:t>
      </w:r>
      <w:proofErr w:type="spellEnd"/>
      <w:r w:rsidR="00E17304" w:rsidRPr="004B6BA3">
        <w:rPr>
          <w:i/>
          <w:lang w:val="en-GB"/>
        </w:rPr>
        <w:t xml:space="preserve"> v. Greece</w:t>
      </w:r>
      <w:r w:rsidR="00E17304" w:rsidRPr="004B6BA3">
        <w:rPr>
          <w:lang w:val="en-GB"/>
        </w:rPr>
        <w:t xml:space="preserve"> [GC], cited above, § 48; </w:t>
      </w:r>
      <w:r w:rsidR="00E17304" w:rsidRPr="004B6BA3">
        <w:rPr>
          <w:i/>
          <w:lang w:val="en-GB"/>
        </w:rPr>
        <w:t>The Holy Monasteries v. Greece</w:t>
      </w:r>
      <w:r w:rsidR="00E17304" w:rsidRPr="004B6BA3">
        <w:rPr>
          <w:lang w:val="en-GB"/>
        </w:rPr>
        <w:t xml:space="preserve">, cited above, § 71; </w:t>
      </w:r>
      <w:r w:rsidR="00E17304" w:rsidRPr="004B6BA3">
        <w:rPr>
          <w:i/>
          <w:lang w:val="en-GB"/>
        </w:rPr>
        <w:t>Lithgow and Others v. the United Kingdom</w:t>
      </w:r>
      <w:r w:rsidR="00E17304" w:rsidRPr="004B6BA3">
        <w:rPr>
          <w:lang w:val="en-GB"/>
        </w:rPr>
        <w:t>, 8 July 1986, §§ 50-51, Series A no. 102).</w:t>
      </w:r>
    </w:p>
    <w:p w:rsidR="004B6BA3" w:rsidRDefault="00D61808" w:rsidP="00184880">
      <w:pPr>
        <w:pStyle w:val="ECHRPara"/>
        <w:rPr>
          <w:rFonts w:eastAsia="Times New Roman"/>
          <w:lang w:val="en-GB"/>
        </w:rPr>
      </w:pPr>
      <w:r w:rsidRPr="004B6BA3">
        <w:rPr>
          <w:rFonts w:eastAsia="Times New Roman"/>
        </w:rPr>
        <w:fldChar w:fldCharType="begin"/>
      </w:r>
      <w:r w:rsidRPr="004B6BA3">
        <w:rPr>
          <w:rFonts w:eastAsia="Times New Roman"/>
          <w:lang w:val="en-GB"/>
        </w:rPr>
        <w:instrText xml:space="preserve"> SEQ level0 \*arabic </w:instrText>
      </w:r>
      <w:r w:rsidRPr="004B6BA3">
        <w:rPr>
          <w:rFonts w:eastAsia="Times New Roman"/>
        </w:rPr>
        <w:fldChar w:fldCharType="separate"/>
      </w:r>
      <w:r w:rsidR="00FA7824">
        <w:rPr>
          <w:rFonts w:eastAsia="Times New Roman"/>
          <w:noProof/>
          <w:lang w:val="en-GB"/>
        </w:rPr>
        <w:t>35</w:t>
      </w:r>
      <w:r w:rsidRPr="004B6BA3">
        <w:rPr>
          <w:rFonts w:eastAsia="Times New Roman"/>
        </w:rPr>
        <w:fldChar w:fldCharType="end"/>
      </w:r>
      <w:r w:rsidRPr="004B6BA3">
        <w:rPr>
          <w:rFonts w:eastAsia="Times New Roman"/>
          <w:lang w:val="en-GB"/>
        </w:rPr>
        <w:t xml:space="preserve">.  In the instant case the amount of </w:t>
      </w:r>
      <w:r w:rsidR="00E002AC" w:rsidRPr="004B6BA3">
        <w:rPr>
          <w:rFonts w:eastAsia="Times New Roman"/>
          <w:lang w:val="en-GB"/>
        </w:rPr>
        <w:t>expropriation</w:t>
      </w:r>
      <w:r w:rsidRPr="004B6BA3">
        <w:rPr>
          <w:rFonts w:eastAsia="Times New Roman"/>
          <w:lang w:val="en-GB"/>
        </w:rPr>
        <w:t xml:space="preserve"> compensation</w:t>
      </w:r>
      <w:r w:rsidR="00C86DFE" w:rsidRPr="004B6BA3">
        <w:rPr>
          <w:rFonts w:eastAsia="Times New Roman"/>
          <w:lang w:val="en-GB"/>
        </w:rPr>
        <w:t xml:space="preserve"> offered to the applicant pursuant the expropriation order of 9 April 1991</w:t>
      </w:r>
      <w:r w:rsidRPr="004B6BA3">
        <w:rPr>
          <w:rFonts w:eastAsia="Times New Roman"/>
          <w:lang w:val="en-GB"/>
        </w:rPr>
        <w:t xml:space="preserve"> was fixed at ITL </w:t>
      </w:r>
      <w:r w:rsidR="005F14BE" w:rsidRPr="004B6BA3">
        <w:rPr>
          <w:rFonts w:eastAsia="Times New Roman"/>
        </w:rPr>
        <w:t>106,400,000, or approximately EUR 55,000</w:t>
      </w:r>
      <w:r w:rsidRPr="004B6BA3">
        <w:rPr>
          <w:rFonts w:eastAsia="Times New Roman"/>
        </w:rPr>
        <w:t xml:space="preserve"> </w:t>
      </w:r>
      <w:r w:rsidRPr="004B6BA3">
        <w:rPr>
          <w:rFonts w:eastAsia="Times New Roman"/>
          <w:lang w:val="en-GB"/>
        </w:rPr>
        <w:t>(see paragraph 1</w:t>
      </w:r>
      <w:r w:rsidR="00C31917" w:rsidRPr="004B6BA3">
        <w:rPr>
          <w:rFonts w:eastAsia="Times New Roman"/>
          <w:lang w:val="en-GB"/>
        </w:rPr>
        <w:t>0</w:t>
      </w:r>
      <w:r w:rsidRPr="004B6BA3">
        <w:rPr>
          <w:rFonts w:eastAsia="Times New Roman"/>
          <w:lang w:val="en-GB"/>
        </w:rPr>
        <w:t xml:space="preserve"> above), </w:t>
      </w:r>
      <w:r w:rsidR="00E002AC" w:rsidRPr="004B6BA3">
        <w:rPr>
          <w:rFonts w:eastAsia="Times New Roman"/>
          <w:lang w:val="en-GB"/>
        </w:rPr>
        <w:t>w</w:t>
      </w:r>
      <w:r w:rsidR="003F30F6" w:rsidRPr="004B6BA3">
        <w:rPr>
          <w:rFonts w:eastAsia="Times New Roman"/>
          <w:lang w:val="en-GB"/>
        </w:rPr>
        <w:t>hich constitutes a</w:t>
      </w:r>
      <w:r w:rsidR="00E002AC" w:rsidRPr="004B6BA3">
        <w:rPr>
          <w:rFonts w:eastAsia="Times New Roman"/>
          <w:lang w:val="en-GB"/>
        </w:rPr>
        <w:t xml:space="preserve"> sum</w:t>
      </w:r>
      <w:r w:rsidRPr="004B6BA3">
        <w:rPr>
          <w:rFonts w:eastAsia="Times New Roman"/>
          <w:lang w:val="en-GB"/>
        </w:rPr>
        <w:t xml:space="preserve"> far lower than the market value of the property in question</w:t>
      </w:r>
      <w:r w:rsidR="0044250A" w:rsidRPr="004B6BA3">
        <w:rPr>
          <w:rFonts w:eastAsia="Times New Roman"/>
          <w:lang w:val="en-GB"/>
        </w:rPr>
        <w:t xml:space="preserve"> (</w:t>
      </w:r>
      <w:r w:rsidR="0044250A" w:rsidRPr="004B6BA3">
        <w:rPr>
          <w:lang w:val="en-GB"/>
        </w:rPr>
        <w:t>see paragraph 21 above)</w:t>
      </w:r>
      <w:r w:rsidRPr="004B6BA3">
        <w:rPr>
          <w:rFonts w:eastAsia="Times New Roman"/>
          <w:lang w:val="en-GB"/>
        </w:rPr>
        <w:t>.</w:t>
      </w:r>
    </w:p>
    <w:p w:rsidR="004B6BA3" w:rsidRDefault="00D61808" w:rsidP="00184880">
      <w:pPr>
        <w:pStyle w:val="ECHRPara"/>
        <w:rPr>
          <w:rFonts w:eastAsia="Times New Roman"/>
          <w:lang w:val="en-GB"/>
        </w:rPr>
      </w:pPr>
      <w:r w:rsidRPr="004B6BA3">
        <w:rPr>
          <w:rFonts w:eastAsia="Times New Roman"/>
        </w:rPr>
        <w:fldChar w:fldCharType="begin"/>
      </w:r>
      <w:r w:rsidRPr="004B6BA3">
        <w:rPr>
          <w:rFonts w:eastAsia="Times New Roman"/>
          <w:lang w:val="en-GB"/>
        </w:rPr>
        <w:instrText xml:space="preserve"> SEQ level0 \*arabic </w:instrText>
      </w:r>
      <w:r w:rsidRPr="004B6BA3">
        <w:rPr>
          <w:rFonts w:eastAsia="Times New Roman"/>
        </w:rPr>
        <w:fldChar w:fldCharType="separate"/>
      </w:r>
      <w:r w:rsidR="00FA7824">
        <w:rPr>
          <w:rFonts w:eastAsia="Times New Roman"/>
          <w:noProof/>
          <w:lang w:val="en-GB"/>
        </w:rPr>
        <w:t>36</w:t>
      </w:r>
      <w:r w:rsidRPr="004B6BA3">
        <w:rPr>
          <w:rFonts w:eastAsia="Times New Roman"/>
        </w:rPr>
        <w:fldChar w:fldCharType="end"/>
      </w:r>
      <w:r w:rsidRPr="004B6BA3">
        <w:rPr>
          <w:rFonts w:eastAsia="Times New Roman"/>
          <w:lang w:val="en-GB"/>
        </w:rPr>
        <w:t xml:space="preserve">.  The present case concerns a distinct expropriation, and one which was neither carried out as part of a process of economic, social or political reform nor linked to any other specific circumstances. Accordingly, in this </w:t>
      </w:r>
      <w:r w:rsidRPr="004B6BA3">
        <w:rPr>
          <w:rFonts w:eastAsia="Times New Roman"/>
          <w:lang w:val="en-GB"/>
        </w:rPr>
        <w:lastRenderedPageBreak/>
        <w:t>case, the Court does not discern any legitimate objective “in the public interest” capable of justifying less than reimbursement of the market value.</w:t>
      </w:r>
    </w:p>
    <w:p w:rsidR="004B6BA3" w:rsidRDefault="00D61808" w:rsidP="00184880">
      <w:pPr>
        <w:pStyle w:val="ECHRPara"/>
        <w:rPr>
          <w:rFonts w:eastAsia="Times New Roman"/>
          <w:lang w:val="en-GB"/>
        </w:rPr>
      </w:pPr>
      <w:r w:rsidRPr="004B6BA3">
        <w:rPr>
          <w:rFonts w:eastAsia="Times New Roman"/>
        </w:rPr>
        <w:fldChar w:fldCharType="begin"/>
      </w:r>
      <w:r w:rsidRPr="004B6BA3">
        <w:rPr>
          <w:rFonts w:eastAsia="Times New Roman"/>
          <w:lang w:val="en-GB"/>
        </w:rPr>
        <w:instrText xml:space="preserve"> SEQ level0 \*arabic </w:instrText>
      </w:r>
      <w:r w:rsidRPr="004B6BA3">
        <w:rPr>
          <w:rFonts w:eastAsia="Times New Roman"/>
        </w:rPr>
        <w:fldChar w:fldCharType="separate"/>
      </w:r>
      <w:r w:rsidR="00FA7824">
        <w:rPr>
          <w:rFonts w:eastAsia="Times New Roman"/>
          <w:noProof/>
          <w:lang w:val="en-GB"/>
        </w:rPr>
        <w:t>37</w:t>
      </w:r>
      <w:r w:rsidRPr="004B6BA3">
        <w:rPr>
          <w:rFonts w:eastAsia="Times New Roman"/>
        </w:rPr>
        <w:fldChar w:fldCharType="end"/>
      </w:r>
      <w:r w:rsidRPr="004B6BA3">
        <w:rPr>
          <w:rFonts w:eastAsia="Times New Roman"/>
          <w:lang w:val="en-GB"/>
        </w:rPr>
        <w:t xml:space="preserve">.  Having regard to all the foregoing considerations, the Court considers that the compensation awarded to the applicant was inadequate, given the low amount awarded and the lack of public-interest grounds capable of justifying less than compensation at the market value of the property. Accordingly, the applicant </w:t>
      </w:r>
      <w:r w:rsidR="00185270" w:rsidRPr="004B6BA3">
        <w:rPr>
          <w:rFonts w:eastAsia="Times New Roman"/>
          <w:lang w:val="en-GB"/>
        </w:rPr>
        <w:t xml:space="preserve">has </w:t>
      </w:r>
      <w:r w:rsidRPr="004B6BA3">
        <w:rPr>
          <w:rFonts w:eastAsia="Times New Roman"/>
          <w:lang w:val="en-GB"/>
        </w:rPr>
        <w:t>had to bear a disproportionate and excessive burden which cannot be justified by a legitimate aim in the public interest pursued by the authorities.</w:t>
      </w:r>
    </w:p>
    <w:p w:rsidR="004B6BA3" w:rsidRDefault="00A55F6E" w:rsidP="004B6BA3">
      <w:pPr>
        <w:pStyle w:val="ECHRPara"/>
      </w:pPr>
      <w:fldSimple w:instr=" SEQ level0 \*arabic ">
        <w:r w:rsidR="00FA7824">
          <w:rPr>
            <w:noProof/>
          </w:rPr>
          <w:t>38</w:t>
        </w:r>
      </w:fldSimple>
      <w:r w:rsidR="0043301E" w:rsidRPr="004B6BA3">
        <w:t>.</w:t>
      </w:r>
      <w:r w:rsidR="00374D1F" w:rsidRPr="004B6BA3">
        <w:rPr>
          <w:rFonts w:ascii="Times New Roman" w:eastAsia="Times New Roman" w:hAnsi="Times New Roman" w:cs="Times New Roman"/>
          <w:lang w:val="en-GB"/>
        </w:rPr>
        <w:t>  </w:t>
      </w:r>
      <w:r w:rsidR="0043301E" w:rsidRPr="004B6BA3">
        <w:t>I</w:t>
      </w:r>
      <w:proofErr w:type="spellStart"/>
      <w:r w:rsidR="0043301E" w:rsidRPr="004B6BA3">
        <w:rPr>
          <w:lang w:val="en-GB"/>
        </w:rPr>
        <w:t>t</w:t>
      </w:r>
      <w:proofErr w:type="spellEnd"/>
      <w:r w:rsidR="0043301E" w:rsidRPr="004B6BA3">
        <w:rPr>
          <w:lang w:val="en-GB"/>
        </w:rPr>
        <w:t xml:space="preserve"> remains to be determined whether</w:t>
      </w:r>
      <w:r w:rsidR="00184880">
        <w:t xml:space="preserve"> </w:t>
      </w:r>
      <w:r w:rsidR="003A424A" w:rsidRPr="004B6BA3">
        <w:t>the</w:t>
      </w:r>
      <w:r w:rsidR="001D5886" w:rsidRPr="004B6BA3">
        <w:t xml:space="preserve"> </w:t>
      </w:r>
      <w:r w:rsidR="003A424A" w:rsidRPr="004B6BA3">
        <w:t xml:space="preserve">national </w:t>
      </w:r>
      <w:r w:rsidR="00275D05" w:rsidRPr="004B6BA3">
        <w:t>courts</w:t>
      </w:r>
      <w:r w:rsidR="001D5886" w:rsidRPr="004B6BA3">
        <w:t xml:space="preserve"> before which the applicant</w:t>
      </w:r>
      <w:r w:rsidR="000434C3">
        <w:t>’</w:t>
      </w:r>
      <w:r w:rsidR="001D5886" w:rsidRPr="004B6BA3">
        <w:t>s claims were brought</w:t>
      </w:r>
      <w:r w:rsidR="00275D05" w:rsidRPr="004B6BA3">
        <w:t xml:space="preserve">, </w:t>
      </w:r>
      <w:r w:rsidR="003A424A" w:rsidRPr="004B6BA3">
        <w:t>have</w:t>
      </w:r>
      <w:r w:rsidR="00770F5A" w:rsidRPr="004B6BA3">
        <w:t xml:space="preserve"> afforded</w:t>
      </w:r>
      <w:r w:rsidR="00951CA7" w:rsidRPr="004B6BA3">
        <w:t xml:space="preserve"> redress</w:t>
      </w:r>
      <w:r w:rsidR="00770F5A" w:rsidRPr="004B6BA3">
        <w:t xml:space="preserve"> for </w:t>
      </w:r>
      <w:r w:rsidR="00951CA7" w:rsidRPr="004B6BA3">
        <w:t>the</w:t>
      </w:r>
      <w:r w:rsidR="00770F5A" w:rsidRPr="004B6BA3">
        <w:t xml:space="preserve"> breach</w:t>
      </w:r>
      <w:r w:rsidR="00951CA7" w:rsidRPr="004B6BA3">
        <w:t xml:space="preserve"> </w:t>
      </w:r>
      <w:r w:rsidR="00770F5A" w:rsidRPr="004B6BA3">
        <w:t>of the Convention</w:t>
      </w:r>
      <w:r w:rsidR="00951CA7" w:rsidRPr="004B6BA3">
        <w:t>.</w:t>
      </w:r>
    </w:p>
    <w:p w:rsidR="00AF7BDA" w:rsidRPr="004B6BA3" w:rsidRDefault="00A55F6E" w:rsidP="004B6BA3">
      <w:pPr>
        <w:pStyle w:val="ECHRPara"/>
      </w:pPr>
      <w:fldSimple w:instr=" SEQ level0 \*arabic ">
        <w:r w:rsidR="00FA7824">
          <w:rPr>
            <w:noProof/>
          </w:rPr>
          <w:t>39</w:t>
        </w:r>
      </w:fldSimple>
      <w:r w:rsidR="00AF7BDA" w:rsidRPr="004B6BA3">
        <w:t>.</w:t>
      </w:r>
      <w:r w:rsidR="00374D1F" w:rsidRPr="004B6BA3">
        <w:rPr>
          <w:rFonts w:ascii="Times New Roman" w:eastAsia="Times New Roman" w:hAnsi="Times New Roman" w:cs="Times New Roman"/>
          <w:lang w:val="en-GB"/>
        </w:rPr>
        <w:t>  </w:t>
      </w:r>
      <w:r w:rsidR="00AF7BDA" w:rsidRPr="004B6BA3">
        <w:t xml:space="preserve">The Court reiterates that it falls first to the national authorities to redress any violation of the Convention. In this regard, the question whether an applicant can claim to be a victim of the violation is relevant at all stages of the proceedings under the Convention (see </w:t>
      </w:r>
      <w:proofErr w:type="spellStart"/>
      <w:r w:rsidR="00AF7BDA" w:rsidRPr="004B6BA3">
        <w:rPr>
          <w:i/>
        </w:rPr>
        <w:t>Scordino</w:t>
      </w:r>
      <w:proofErr w:type="spellEnd"/>
      <w:r w:rsidR="00AF7BDA" w:rsidRPr="004B6BA3">
        <w:rPr>
          <w:i/>
        </w:rPr>
        <w:t xml:space="preserve"> v. </w:t>
      </w:r>
      <w:r w:rsidR="00AF7BDA" w:rsidRPr="004B6BA3">
        <w:rPr>
          <w:i/>
          <w:iCs/>
        </w:rPr>
        <w:t xml:space="preserve">Italy (no. 1) </w:t>
      </w:r>
      <w:r w:rsidR="00AF7BDA" w:rsidRPr="004B6BA3">
        <w:t xml:space="preserve">[GC], cited above, § 179 and </w:t>
      </w:r>
      <w:proofErr w:type="spellStart"/>
      <w:r w:rsidR="00AF7BDA" w:rsidRPr="004B6BA3">
        <w:rPr>
          <w:i/>
        </w:rPr>
        <w:t>Burdov</w:t>
      </w:r>
      <w:proofErr w:type="spellEnd"/>
      <w:r w:rsidR="00AF7BDA" w:rsidRPr="004B6BA3">
        <w:rPr>
          <w:i/>
        </w:rPr>
        <w:t xml:space="preserve"> v. Russia</w:t>
      </w:r>
      <w:r w:rsidR="00AF7BDA" w:rsidRPr="004B6BA3">
        <w:t>, no. 59498/00, § 30, ECHR 2002-III).</w:t>
      </w:r>
    </w:p>
    <w:p w:rsidR="004B6BA3" w:rsidRDefault="00A55F6E" w:rsidP="004B6BA3">
      <w:pPr>
        <w:pStyle w:val="ECHRPara"/>
      </w:pPr>
      <w:fldSimple w:instr=" SEQ level0 \*arabic ">
        <w:r w:rsidR="00FA7824">
          <w:rPr>
            <w:noProof/>
          </w:rPr>
          <w:t>40</w:t>
        </w:r>
      </w:fldSimple>
      <w:r w:rsidR="00AF7BDA" w:rsidRPr="004B6BA3">
        <w:t xml:space="preserve">.  The Court further </w:t>
      </w:r>
      <w:r w:rsidR="00657A51" w:rsidRPr="004B6BA3">
        <w:t xml:space="preserve">recalls </w:t>
      </w:r>
      <w:r w:rsidR="00AF7BDA" w:rsidRPr="004B6BA3">
        <w:t xml:space="preserve">that a decision or measure </w:t>
      </w:r>
      <w:proofErr w:type="spellStart"/>
      <w:r w:rsidR="00AF7BDA" w:rsidRPr="004B6BA3">
        <w:t>favourable</w:t>
      </w:r>
      <w:proofErr w:type="spellEnd"/>
      <w:r w:rsidR="00AF7BDA" w:rsidRPr="004B6BA3">
        <w:t xml:space="preserve"> to the applicant is not in principle sufficient to deprive him of his status as a “victim” unless the national authorities have acknowledged, either expressly or in substance, and then afforded appropriate and sufficient redress for, the breach of the Convention. Only when these conditions are satisfied does the subsidiary nature of the protective mechanism of the Convention preclude examination of an application </w:t>
      </w:r>
      <w:r w:rsidR="00AF7BDA" w:rsidRPr="004B6BA3">
        <w:rPr>
          <w:lang w:val="en-GB"/>
        </w:rPr>
        <w:t xml:space="preserve">(see </w:t>
      </w:r>
      <w:proofErr w:type="spellStart"/>
      <w:r w:rsidR="00AF7BDA" w:rsidRPr="004B6BA3">
        <w:rPr>
          <w:i/>
          <w:lang w:val="en-GB"/>
        </w:rPr>
        <w:t>Eckle</w:t>
      </w:r>
      <w:proofErr w:type="spellEnd"/>
      <w:r w:rsidR="00AF7BDA" w:rsidRPr="004B6BA3">
        <w:rPr>
          <w:i/>
          <w:lang w:val="en-GB"/>
        </w:rPr>
        <w:t xml:space="preserve"> v. Germany</w:t>
      </w:r>
      <w:r w:rsidR="00AF7BDA" w:rsidRPr="004B6BA3">
        <w:rPr>
          <w:lang w:val="en-GB"/>
        </w:rPr>
        <w:t xml:space="preserve">, 15 July 1982, §§ 69 et seq., Series A no. 51; </w:t>
      </w:r>
      <w:proofErr w:type="spellStart"/>
      <w:r w:rsidR="00AF7BDA" w:rsidRPr="004B6BA3">
        <w:rPr>
          <w:i/>
          <w:lang w:val="en-GB"/>
        </w:rPr>
        <w:t>Amuur</w:t>
      </w:r>
      <w:proofErr w:type="spellEnd"/>
      <w:r w:rsidR="00AF7BDA" w:rsidRPr="004B6BA3">
        <w:rPr>
          <w:i/>
          <w:lang w:val="en-GB"/>
        </w:rPr>
        <w:t xml:space="preserve"> v. France</w:t>
      </w:r>
      <w:r w:rsidR="00AF7BDA" w:rsidRPr="004B6BA3">
        <w:rPr>
          <w:lang w:val="en-GB"/>
        </w:rPr>
        <w:t xml:space="preserve">, 25 June 1996, § 36, </w:t>
      </w:r>
      <w:r w:rsidR="00AF7BDA" w:rsidRPr="004B6BA3">
        <w:rPr>
          <w:i/>
          <w:lang w:val="en-GB"/>
        </w:rPr>
        <w:t>Reports of Judgments and Decisions</w:t>
      </w:r>
      <w:r w:rsidR="00AF7BDA" w:rsidRPr="004B6BA3">
        <w:rPr>
          <w:lang w:val="en-GB"/>
        </w:rPr>
        <w:t xml:space="preserve"> 1996</w:t>
      </w:r>
      <w:r w:rsidR="00AF7BDA" w:rsidRPr="004B6BA3">
        <w:rPr>
          <w:lang w:val="en-GB"/>
        </w:rPr>
        <w:noBreakHyphen/>
        <w:t>III).</w:t>
      </w:r>
    </w:p>
    <w:p w:rsidR="00AF7BDA" w:rsidRPr="004B6BA3" w:rsidRDefault="00A55F6E" w:rsidP="004B6BA3">
      <w:pPr>
        <w:pStyle w:val="ECHRPara"/>
      </w:pPr>
      <w:fldSimple w:instr=" SEQ level0 \*arabic ">
        <w:r w:rsidR="00FA7824">
          <w:rPr>
            <w:noProof/>
          </w:rPr>
          <w:t>41</w:t>
        </w:r>
      </w:fldSimple>
      <w:r w:rsidR="00AF7BDA" w:rsidRPr="004B6BA3">
        <w:t>.  </w:t>
      </w:r>
      <w:r w:rsidR="00AF7BDA" w:rsidRPr="004B6BA3">
        <w:rPr>
          <w:lang w:val="en-GB"/>
        </w:rPr>
        <w:t>As to the first condition, which is the finding of a violation by the national authorities, in its judgment of</w:t>
      </w:r>
      <w:r w:rsidR="00AF7BDA" w:rsidRPr="004B6BA3">
        <w:t xml:space="preserve"> 24 January 2013 the L</w:t>
      </w:r>
      <w:r w:rsidR="000434C3">
        <w:t>’</w:t>
      </w:r>
      <w:r w:rsidR="00AF7BDA" w:rsidRPr="004B6BA3">
        <w:t>Aquila Court of Appeal acknowledged the Constitutional Court</w:t>
      </w:r>
      <w:r w:rsidR="000434C3">
        <w:t>’</w:t>
      </w:r>
      <w:r w:rsidR="00AF7BDA" w:rsidRPr="004B6BA3">
        <w:t>s judgment</w:t>
      </w:r>
      <w:r w:rsidR="00AF7BDA" w:rsidRPr="004B6BA3">
        <w:rPr>
          <w:lang w:val="en-GB"/>
        </w:rPr>
        <w:t xml:space="preserve"> no. 348 of 24 October 2007, whereby Article 5 </w:t>
      </w:r>
      <w:proofErr w:type="spellStart"/>
      <w:r w:rsidR="00AF7BDA" w:rsidRPr="004B6BA3">
        <w:rPr>
          <w:i/>
          <w:iCs/>
          <w:lang w:val="en-GB"/>
        </w:rPr>
        <w:t>bis</w:t>
      </w:r>
      <w:proofErr w:type="spellEnd"/>
      <w:r w:rsidR="00AF7BDA" w:rsidRPr="004B6BA3">
        <w:rPr>
          <w:lang w:val="en-GB"/>
        </w:rPr>
        <w:t xml:space="preserve"> of L</w:t>
      </w:r>
      <w:r w:rsidR="00AF7BDA" w:rsidRPr="004B6BA3">
        <w:t xml:space="preserve">aw no. 359 of 8 August 1992 had been declared unconstitutional, and held that the applicant was entitled to compensation </w:t>
      </w:r>
      <w:r w:rsidR="00AF7BDA" w:rsidRPr="004B6BA3">
        <w:rPr>
          <w:lang w:val="en-GB"/>
        </w:rPr>
        <w:t>corresponding to the full market value of the property</w:t>
      </w:r>
      <w:r w:rsidR="00AF7BDA" w:rsidRPr="004B6BA3">
        <w:t>.</w:t>
      </w:r>
      <w:r w:rsidR="0087692F" w:rsidRPr="004B6BA3">
        <w:t xml:space="preserve"> This may be</w:t>
      </w:r>
      <w:r w:rsidR="00F17280" w:rsidRPr="004B6BA3">
        <w:t xml:space="preserve"> viewed as a recognition of the </w:t>
      </w:r>
      <w:r w:rsidR="00A26D33" w:rsidRPr="004B6BA3">
        <w:t>principle</w:t>
      </w:r>
      <w:r w:rsidR="00F17280" w:rsidRPr="004B6BA3">
        <w:t xml:space="preserve"> that </w:t>
      </w:r>
      <w:r w:rsidR="00152FCC" w:rsidRPr="004B6BA3">
        <w:t>the taking of property without payment of an amount reasonably related to its value will normally constitute a disproportionate interference that cannot be justified under Article 1 of Protocol No. 1.</w:t>
      </w:r>
      <w:r w:rsidR="0087692F" w:rsidRPr="004B6BA3">
        <w:t xml:space="preserve"> </w:t>
      </w:r>
      <w:r w:rsidR="00AF7BDA" w:rsidRPr="004B6BA3">
        <w:t xml:space="preserve">The Court therefore considers that the </w:t>
      </w:r>
      <w:r w:rsidR="0087692F" w:rsidRPr="004B6BA3">
        <w:t>domestic courts</w:t>
      </w:r>
      <w:r w:rsidR="00AF7BDA" w:rsidRPr="004B6BA3">
        <w:t xml:space="preserve"> acknowledged,</w:t>
      </w:r>
      <w:r w:rsidR="0087692F" w:rsidRPr="004B6BA3">
        <w:t xml:space="preserve"> at least</w:t>
      </w:r>
      <w:r w:rsidR="00AF7BDA" w:rsidRPr="004B6BA3">
        <w:t xml:space="preserve"> in substance, the infringement complained of.</w:t>
      </w:r>
    </w:p>
    <w:p w:rsidR="004B6BA3" w:rsidRDefault="00AF7BDA" w:rsidP="004B6BA3">
      <w:pPr>
        <w:pStyle w:val="ECHRPara"/>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42</w:t>
      </w:r>
      <w:r w:rsidRPr="004B6BA3">
        <w:rPr>
          <w:lang w:val="it-IT"/>
        </w:rPr>
        <w:fldChar w:fldCharType="end"/>
      </w:r>
      <w:r w:rsidRPr="004B6BA3">
        <w:rPr>
          <w:lang w:val="en-GB"/>
        </w:rPr>
        <w:t>.  </w:t>
      </w:r>
      <w:r w:rsidRPr="004B6BA3">
        <w:t xml:space="preserve">With regard to the second condition, the Court must ascertain whether the measures taken by the authorities, in the particular circumstances of the instant case, afforded the applicant appropriate </w:t>
      </w:r>
      <w:bookmarkStart w:id="7" w:name="_100000F"/>
      <w:bookmarkEnd w:id="7"/>
      <w:r w:rsidRPr="004B6BA3">
        <w:t xml:space="preserve">redress in such a way as to deprive </w:t>
      </w:r>
      <w:r w:rsidR="00185270" w:rsidRPr="004B6BA3">
        <w:t>him</w:t>
      </w:r>
      <w:r w:rsidRPr="004B6BA3">
        <w:t xml:space="preserve"> of </w:t>
      </w:r>
      <w:r w:rsidR="00185270" w:rsidRPr="004B6BA3">
        <w:t>his</w:t>
      </w:r>
      <w:r w:rsidRPr="004B6BA3">
        <w:t xml:space="preserve"> victim status.</w:t>
      </w:r>
    </w:p>
    <w:p w:rsidR="00FB4BFA" w:rsidRPr="00184880" w:rsidRDefault="00AF7BDA" w:rsidP="00184880">
      <w:pPr>
        <w:pStyle w:val="ECHRPara"/>
        <w:rPr>
          <w:i/>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43</w:t>
      </w:r>
      <w:r w:rsidRPr="004B6BA3">
        <w:rPr>
          <w:lang w:val="it-IT"/>
        </w:rPr>
        <w:fldChar w:fldCharType="end"/>
      </w:r>
      <w:r w:rsidR="00BF6CFF" w:rsidRPr="004B6BA3">
        <w:rPr>
          <w:lang w:val="en-GB"/>
        </w:rPr>
        <w:t>.</w:t>
      </w:r>
      <w:r w:rsidR="00FB4BFA" w:rsidRPr="004B6BA3">
        <w:t>  </w:t>
      </w:r>
      <w:r w:rsidR="00FB4BFA" w:rsidRPr="004B6BA3">
        <w:rPr>
          <w:lang w:val="en-GB"/>
        </w:rPr>
        <w:t>According to the Court</w:t>
      </w:r>
      <w:r w:rsidR="000434C3">
        <w:rPr>
          <w:lang w:val="en-GB"/>
        </w:rPr>
        <w:t>’</w:t>
      </w:r>
      <w:r w:rsidR="00FB4BFA" w:rsidRPr="004B6BA3">
        <w:rPr>
          <w:lang w:val="en-GB"/>
        </w:rPr>
        <w:t>s case-law (</w:t>
      </w:r>
      <w:proofErr w:type="spellStart"/>
      <w:r w:rsidR="00FB4BFA" w:rsidRPr="004B6BA3">
        <w:rPr>
          <w:i/>
          <w:szCs w:val="24"/>
        </w:rPr>
        <w:t>Scordino</w:t>
      </w:r>
      <w:proofErr w:type="spellEnd"/>
      <w:r w:rsidR="00FB4BFA" w:rsidRPr="004B6BA3">
        <w:rPr>
          <w:i/>
          <w:szCs w:val="24"/>
        </w:rPr>
        <w:t xml:space="preserve"> v. </w:t>
      </w:r>
      <w:r w:rsidR="00FB4BFA" w:rsidRPr="004B6BA3">
        <w:rPr>
          <w:i/>
          <w:iCs/>
        </w:rPr>
        <w:t xml:space="preserve">Italy (no. 1) </w:t>
      </w:r>
      <w:r w:rsidR="00FB4BFA" w:rsidRPr="004B6BA3">
        <w:rPr>
          <w:szCs w:val="24"/>
        </w:rPr>
        <w:t xml:space="preserve">[GC], cited above, </w:t>
      </w:r>
      <w:r w:rsidR="00FB4BFA" w:rsidRPr="004B6BA3">
        <w:rPr>
          <w:rFonts w:ascii="Times New Roman" w:eastAsia="Times New Roman" w:hAnsi="Times New Roman" w:cs="Times New Roman"/>
          <w:szCs w:val="24"/>
        </w:rPr>
        <w:t xml:space="preserve">and, among others, </w:t>
      </w:r>
      <w:r w:rsidR="00FB4BFA" w:rsidRPr="004B6BA3">
        <w:rPr>
          <w:rFonts w:ascii="Times New Roman" w:eastAsia="Times New Roman" w:hAnsi="Times New Roman" w:cs="Times New Roman"/>
          <w:i/>
          <w:lang w:val="en-GB"/>
        </w:rPr>
        <w:t xml:space="preserve">Aldo </w:t>
      </w:r>
      <w:proofErr w:type="spellStart"/>
      <w:r w:rsidR="00FB4BFA" w:rsidRPr="004B6BA3">
        <w:rPr>
          <w:rFonts w:ascii="Times New Roman" w:eastAsia="Times New Roman" w:hAnsi="Times New Roman" w:cs="Times New Roman"/>
          <w:i/>
          <w:lang w:val="en-GB"/>
        </w:rPr>
        <w:t>Leoni</w:t>
      </w:r>
      <w:proofErr w:type="spellEnd"/>
      <w:r w:rsidR="00FB4BFA" w:rsidRPr="004B6BA3">
        <w:rPr>
          <w:rFonts w:ascii="Times New Roman" w:eastAsia="Times New Roman" w:hAnsi="Times New Roman" w:cs="Times New Roman"/>
          <w:i/>
          <w:lang w:val="en-GB"/>
        </w:rPr>
        <w:t xml:space="preserve"> v. Italy</w:t>
      </w:r>
      <w:r w:rsidR="00FB4BFA" w:rsidRPr="004B6BA3">
        <w:rPr>
          <w:rFonts w:ascii="Times New Roman" w:eastAsia="Times New Roman" w:hAnsi="Times New Roman" w:cs="Times New Roman"/>
          <w:lang w:val="en-GB"/>
        </w:rPr>
        <w:t>, no. 67780/01</w:t>
      </w:r>
      <w:r w:rsidR="00FB4BFA" w:rsidRPr="004B6BA3">
        <w:rPr>
          <w:rFonts w:ascii="Times New Roman" w:eastAsia="Times New Roman" w:hAnsi="Times New Roman" w:cs="Times New Roman"/>
          <w:snapToGrid w:val="0"/>
          <w:lang w:val="en-GB"/>
        </w:rPr>
        <w:t xml:space="preserve">, </w:t>
      </w:r>
      <w:r w:rsidR="00FB4BFA" w:rsidRPr="004B6BA3">
        <w:rPr>
          <w:rFonts w:ascii="Times New Roman" w:eastAsia="Times New Roman" w:hAnsi="Times New Roman" w:cs="Times New Roman"/>
          <w:snapToGrid w:val="0"/>
          <w:lang w:val="en-GB"/>
        </w:rPr>
        <w:lastRenderedPageBreak/>
        <w:t>26</w:t>
      </w:r>
      <w:r w:rsidR="000B52C5" w:rsidRPr="004B6BA3">
        <w:rPr>
          <w:lang w:val="en-GB"/>
        </w:rPr>
        <w:t> </w:t>
      </w:r>
      <w:r w:rsidR="00FB4BFA" w:rsidRPr="004B6BA3">
        <w:rPr>
          <w:rFonts w:ascii="Times New Roman" w:eastAsia="Times New Roman" w:hAnsi="Times New Roman" w:cs="Times New Roman"/>
          <w:snapToGrid w:val="0"/>
          <w:lang w:val="en-GB"/>
        </w:rPr>
        <w:t xml:space="preserve">January 2010; </w:t>
      </w:r>
      <w:proofErr w:type="spellStart"/>
      <w:r w:rsidR="00FB4BFA" w:rsidRPr="004B6BA3">
        <w:rPr>
          <w:rFonts w:ascii="Times New Roman" w:eastAsia="Times New Roman" w:hAnsi="Times New Roman" w:cs="Times New Roman"/>
          <w:i/>
          <w:lang w:val="en-GB"/>
        </w:rPr>
        <w:t>Perinati</w:t>
      </w:r>
      <w:proofErr w:type="spellEnd"/>
      <w:r w:rsidR="00FB4BFA" w:rsidRPr="004B6BA3">
        <w:rPr>
          <w:rFonts w:ascii="Times New Roman" w:eastAsia="Times New Roman" w:hAnsi="Times New Roman" w:cs="Times New Roman"/>
          <w:i/>
          <w:lang w:val="en-GB"/>
        </w:rPr>
        <w:t xml:space="preserve"> v. Italy</w:t>
      </w:r>
      <w:r w:rsidR="00FB4BFA" w:rsidRPr="004B6BA3">
        <w:rPr>
          <w:rFonts w:ascii="Times New Roman" w:eastAsia="Times New Roman" w:hAnsi="Times New Roman" w:cs="Times New Roman"/>
          <w:lang w:val="en-GB"/>
        </w:rPr>
        <w:t>, no. 8073/05</w:t>
      </w:r>
      <w:r w:rsidR="00FB4BFA" w:rsidRPr="004B6BA3">
        <w:rPr>
          <w:rFonts w:ascii="Times New Roman" w:eastAsia="Times New Roman" w:hAnsi="Times New Roman" w:cs="Times New Roman"/>
          <w:snapToGrid w:val="0"/>
          <w:lang w:val="en-GB"/>
        </w:rPr>
        <w:t xml:space="preserve">, 6 October 2009; </w:t>
      </w:r>
      <w:proofErr w:type="spellStart"/>
      <w:r w:rsidR="00FB4BFA" w:rsidRPr="004B6BA3">
        <w:rPr>
          <w:rFonts w:ascii="Times New Roman" w:eastAsia="Times New Roman" w:hAnsi="Times New Roman" w:cs="Times New Roman"/>
          <w:i/>
        </w:rPr>
        <w:t>Mandola</w:t>
      </w:r>
      <w:proofErr w:type="spellEnd"/>
      <w:r w:rsidR="00FB4BFA" w:rsidRPr="004B6BA3">
        <w:rPr>
          <w:rFonts w:ascii="Times New Roman" w:eastAsia="Times New Roman" w:hAnsi="Times New Roman" w:cs="Times New Roman"/>
          <w:i/>
        </w:rPr>
        <w:t xml:space="preserve"> v. Italy</w:t>
      </w:r>
      <w:r w:rsidR="00FB4BFA" w:rsidRPr="004B6BA3">
        <w:rPr>
          <w:rFonts w:ascii="Times New Roman" w:eastAsia="Times New Roman" w:hAnsi="Times New Roman" w:cs="Times New Roman"/>
        </w:rPr>
        <w:t>, no. 38596/02</w:t>
      </w:r>
      <w:r w:rsidR="00FB4BFA" w:rsidRPr="004B6BA3">
        <w:rPr>
          <w:rFonts w:ascii="Times New Roman" w:eastAsia="Times New Roman" w:hAnsi="Times New Roman" w:cs="Times New Roman"/>
          <w:snapToGrid w:val="0"/>
        </w:rPr>
        <w:t xml:space="preserve">, 30 June 2009; </w:t>
      </w:r>
      <w:proofErr w:type="spellStart"/>
      <w:r w:rsidR="00FB4BFA" w:rsidRPr="004B6BA3">
        <w:rPr>
          <w:rFonts w:ascii="Times New Roman" w:eastAsia="Times New Roman" w:hAnsi="Times New Roman" w:cs="Times New Roman"/>
          <w:i/>
          <w:lang w:val="en-GB"/>
        </w:rPr>
        <w:t>Zuccalà</w:t>
      </w:r>
      <w:proofErr w:type="spellEnd"/>
      <w:r w:rsidR="00FB4BFA" w:rsidRPr="004B6BA3">
        <w:rPr>
          <w:rFonts w:ascii="Times New Roman" w:eastAsia="Times New Roman" w:hAnsi="Times New Roman" w:cs="Times New Roman"/>
          <w:i/>
          <w:lang w:val="en-GB"/>
        </w:rPr>
        <w:t xml:space="preserve"> v. Italy</w:t>
      </w:r>
      <w:r w:rsidR="00FB4BFA" w:rsidRPr="004B6BA3">
        <w:rPr>
          <w:rFonts w:ascii="Times New Roman" w:eastAsia="Times New Roman" w:hAnsi="Times New Roman" w:cs="Times New Roman"/>
          <w:lang w:val="en-GB"/>
        </w:rPr>
        <w:t>, no. 72746/01</w:t>
      </w:r>
      <w:r w:rsidR="00FB4BFA" w:rsidRPr="004B6BA3">
        <w:rPr>
          <w:rFonts w:ascii="Times New Roman" w:eastAsia="Times New Roman" w:hAnsi="Times New Roman" w:cs="Times New Roman"/>
          <w:snapToGrid w:val="0"/>
          <w:lang w:val="en-GB"/>
        </w:rPr>
        <w:t>, 1</w:t>
      </w:r>
      <w:r w:rsidR="00FB4BFA" w:rsidRPr="004B6BA3">
        <w:rPr>
          <w:rFonts w:ascii="Times New Roman" w:eastAsia="Times New Roman" w:hAnsi="Times New Roman" w:cs="Times New Roman"/>
          <w:lang w:val="en-GB"/>
        </w:rPr>
        <w:t>9</w:t>
      </w:r>
      <w:r w:rsidR="000B52C5" w:rsidRPr="004B6BA3">
        <w:rPr>
          <w:lang w:val="en-GB"/>
        </w:rPr>
        <w:t> </w:t>
      </w:r>
      <w:r w:rsidR="00FB4BFA" w:rsidRPr="004B6BA3">
        <w:rPr>
          <w:rFonts w:ascii="Times New Roman" w:eastAsia="Times New Roman" w:hAnsi="Times New Roman" w:cs="Times New Roman"/>
          <w:snapToGrid w:val="0"/>
          <w:lang w:val="en-GB"/>
        </w:rPr>
        <w:t>January 2010</w:t>
      </w:r>
      <w:r w:rsidR="00FB4BFA" w:rsidRPr="004B6BA3">
        <w:rPr>
          <w:lang w:val="en-GB"/>
        </w:rPr>
        <w:t xml:space="preserve">), adequate expropriation compensation in cases similar to the one under scrutiny should first of all </w:t>
      </w:r>
      <w:r w:rsidR="00FB4BFA" w:rsidRPr="004B6BA3">
        <w:t xml:space="preserve">correspond to the full market value of the land at the time of the loss of the property, reduced by any sums awarded at domestic level. Moreover, as </w:t>
      </w:r>
      <w:r w:rsidR="00FB4BFA" w:rsidRPr="004B6BA3">
        <w:rPr>
          <w:lang w:val="en-GB"/>
        </w:rPr>
        <w:t xml:space="preserve">the adequacy of the compensation would be diminished if it were to be paid without reference to various circumstances liable to reduce its value, such as the lapse of a considerable period of time (see </w:t>
      </w:r>
      <w:proofErr w:type="spellStart"/>
      <w:r w:rsidR="00740251" w:rsidRPr="004B6BA3">
        <w:rPr>
          <w:i/>
          <w:lang w:val="en-GB"/>
        </w:rPr>
        <w:t>Stran</w:t>
      </w:r>
      <w:proofErr w:type="spellEnd"/>
      <w:r w:rsidR="00740251" w:rsidRPr="004B6BA3">
        <w:rPr>
          <w:i/>
          <w:lang w:val="en-GB"/>
        </w:rPr>
        <w:t xml:space="preserve"> Greek Refineries and </w:t>
      </w:r>
      <w:proofErr w:type="spellStart"/>
      <w:r w:rsidR="00740251" w:rsidRPr="004B6BA3">
        <w:rPr>
          <w:i/>
          <w:lang w:val="en-GB"/>
        </w:rPr>
        <w:t>Stratis</w:t>
      </w:r>
      <w:proofErr w:type="spellEnd"/>
      <w:r w:rsidR="00740251" w:rsidRPr="004B6BA3">
        <w:rPr>
          <w:i/>
          <w:lang w:val="en-GB"/>
        </w:rPr>
        <w:t xml:space="preserve"> </w:t>
      </w:r>
      <w:proofErr w:type="spellStart"/>
      <w:r w:rsidR="00740251" w:rsidRPr="004B6BA3">
        <w:rPr>
          <w:i/>
          <w:lang w:val="en-GB"/>
        </w:rPr>
        <w:t>Andreadis</w:t>
      </w:r>
      <w:proofErr w:type="spellEnd"/>
      <w:r w:rsidR="00740251" w:rsidRPr="004B6BA3">
        <w:rPr>
          <w:i/>
          <w:lang w:val="en-GB"/>
        </w:rPr>
        <w:t xml:space="preserve"> v. Greece</w:t>
      </w:r>
      <w:r w:rsidR="00740251" w:rsidRPr="004B6BA3">
        <w:rPr>
          <w:lang w:val="en-GB"/>
        </w:rPr>
        <w:t>, 9 December 1994, § 82, Series A no. 301</w:t>
      </w:r>
      <w:r w:rsidR="00740251" w:rsidRPr="004B6BA3">
        <w:rPr>
          <w:lang w:val="en-GB"/>
        </w:rPr>
        <w:noBreakHyphen/>
        <w:t>B</w:t>
      </w:r>
      <w:r w:rsidR="00FB4BFA" w:rsidRPr="004B6BA3">
        <w:rPr>
          <w:lang w:val="en-GB"/>
        </w:rPr>
        <w:t xml:space="preserve">, and, </w:t>
      </w:r>
      <w:r w:rsidR="00FB4BFA" w:rsidRPr="004B6BA3">
        <w:rPr>
          <w:i/>
          <w:lang w:val="en-GB"/>
        </w:rPr>
        <w:t>mutatis mutandis</w:t>
      </w:r>
      <w:r w:rsidR="00FB4BFA" w:rsidRPr="004B6BA3">
        <w:rPr>
          <w:lang w:val="en-GB"/>
        </w:rPr>
        <w:t xml:space="preserve">, </w:t>
      </w:r>
      <w:proofErr w:type="spellStart"/>
      <w:r w:rsidR="00FB4BFA" w:rsidRPr="004B6BA3">
        <w:rPr>
          <w:i/>
          <w:lang w:val="en-GB"/>
        </w:rPr>
        <w:t>Motais</w:t>
      </w:r>
      <w:proofErr w:type="spellEnd"/>
      <w:r w:rsidR="00FB4BFA" w:rsidRPr="004B6BA3">
        <w:rPr>
          <w:i/>
          <w:lang w:val="en-GB"/>
        </w:rPr>
        <w:t xml:space="preserve"> de Narbonne v. France </w:t>
      </w:r>
      <w:r w:rsidR="00FB4BFA" w:rsidRPr="004B6BA3">
        <w:rPr>
          <w:lang w:val="en-GB"/>
        </w:rPr>
        <w:t>(just satisfaction),</w:t>
      </w:r>
      <w:r w:rsidR="00FB4BFA" w:rsidRPr="004B6BA3">
        <w:rPr>
          <w:i/>
          <w:lang w:val="en-GB"/>
        </w:rPr>
        <w:t xml:space="preserve"> </w:t>
      </w:r>
      <w:r w:rsidR="00FB4BFA" w:rsidRPr="004B6BA3">
        <w:rPr>
          <w:lang w:val="en-GB"/>
        </w:rPr>
        <w:t xml:space="preserve">no. 48161/99, §§ 20-21, 27 May 2003), the Court has held that the initial amount must </w:t>
      </w:r>
      <w:r w:rsidR="00FB4BFA" w:rsidRPr="004B6BA3">
        <w:t xml:space="preserve">be updated to offset the effects of inflation, and increased by the amount of statutory interest due </w:t>
      </w:r>
      <w:r w:rsidR="00FB4BFA" w:rsidRPr="004B6BA3">
        <w:rPr>
          <w:lang w:val="en-GB"/>
        </w:rPr>
        <w:t>(</w:t>
      </w:r>
      <w:proofErr w:type="spellStart"/>
      <w:r w:rsidR="00FB4BFA" w:rsidRPr="004B6BA3">
        <w:rPr>
          <w:i/>
          <w:szCs w:val="24"/>
        </w:rPr>
        <w:t>Scordino</w:t>
      </w:r>
      <w:proofErr w:type="spellEnd"/>
      <w:r w:rsidR="00FB4BFA" w:rsidRPr="004B6BA3">
        <w:rPr>
          <w:i/>
          <w:szCs w:val="24"/>
        </w:rPr>
        <w:t xml:space="preserve"> v. </w:t>
      </w:r>
      <w:r w:rsidR="00FB4BFA" w:rsidRPr="004B6BA3">
        <w:rPr>
          <w:i/>
          <w:iCs/>
        </w:rPr>
        <w:t xml:space="preserve">Italy (no. 1) </w:t>
      </w:r>
      <w:r w:rsidR="00FB4BFA" w:rsidRPr="004B6BA3">
        <w:rPr>
          <w:szCs w:val="24"/>
        </w:rPr>
        <w:t>[GC], cited above,</w:t>
      </w:r>
      <w:r w:rsidR="00FB4BFA" w:rsidRPr="004B6BA3">
        <w:rPr>
          <w:lang w:val="en-GB"/>
        </w:rPr>
        <w:t>§ 258</w:t>
      </w:r>
      <w:r w:rsidR="003A4A33" w:rsidRPr="004B6BA3">
        <w:rPr>
          <w:lang w:val="en-GB"/>
        </w:rPr>
        <w:t xml:space="preserve">. See also, </w:t>
      </w:r>
      <w:r w:rsidR="003A4A33" w:rsidRPr="004B6BA3">
        <w:rPr>
          <w:i/>
          <w:lang w:val="en-GB"/>
        </w:rPr>
        <w:t>mutatis mutandis</w:t>
      </w:r>
      <w:r w:rsidR="003A4A33" w:rsidRPr="004B6BA3">
        <w:rPr>
          <w:lang w:val="en-GB"/>
        </w:rPr>
        <w:t xml:space="preserve">, </w:t>
      </w:r>
      <w:proofErr w:type="spellStart"/>
      <w:r w:rsidR="007C1958" w:rsidRPr="004B6BA3">
        <w:rPr>
          <w:i/>
          <w:lang w:val="en-GB"/>
        </w:rPr>
        <w:t>Akkuş</w:t>
      </w:r>
      <w:proofErr w:type="spellEnd"/>
      <w:r w:rsidR="007C1958" w:rsidRPr="004B6BA3">
        <w:rPr>
          <w:i/>
          <w:lang w:val="en-GB"/>
        </w:rPr>
        <w:t xml:space="preserve"> v. Turkey</w:t>
      </w:r>
      <w:r w:rsidR="007C1958" w:rsidRPr="004B6BA3">
        <w:rPr>
          <w:lang w:val="en-GB"/>
        </w:rPr>
        <w:t xml:space="preserve">, 9 July 1997, § </w:t>
      </w:r>
      <w:r w:rsidR="00856DBB" w:rsidRPr="004B6BA3">
        <w:rPr>
          <w:lang w:val="en-GB"/>
        </w:rPr>
        <w:t>29</w:t>
      </w:r>
      <w:r w:rsidR="007C1958" w:rsidRPr="004B6BA3">
        <w:rPr>
          <w:lang w:val="en-GB"/>
        </w:rPr>
        <w:t xml:space="preserve">, </w:t>
      </w:r>
      <w:r w:rsidR="007C1958" w:rsidRPr="004B6BA3">
        <w:rPr>
          <w:i/>
          <w:lang w:val="en-GB"/>
        </w:rPr>
        <w:t xml:space="preserve">Reports </w:t>
      </w:r>
      <w:r w:rsidR="007C1958" w:rsidRPr="004B6BA3">
        <w:rPr>
          <w:lang w:val="en-GB"/>
        </w:rPr>
        <w:t>1997</w:t>
      </w:r>
      <w:r w:rsidR="007C1958" w:rsidRPr="004B6BA3">
        <w:rPr>
          <w:lang w:val="en-GB"/>
        </w:rPr>
        <w:noBreakHyphen/>
        <w:t>IV</w:t>
      </w:r>
      <w:r w:rsidR="007C1958" w:rsidRPr="004B6BA3">
        <w:rPr>
          <w:i/>
          <w:lang w:val="en-GB"/>
        </w:rPr>
        <w:t xml:space="preserve"> </w:t>
      </w:r>
      <w:r w:rsidR="007A1C74" w:rsidRPr="004B6BA3">
        <w:rPr>
          <w:lang w:val="en-GB"/>
        </w:rPr>
        <w:t>and</w:t>
      </w:r>
      <w:r w:rsidR="007C1958" w:rsidRPr="004B6BA3">
        <w:rPr>
          <w:i/>
          <w:lang w:val="en-GB"/>
        </w:rPr>
        <w:t xml:space="preserve"> Aka v. Turkey</w:t>
      </w:r>
      <w:r w:rsidR="007C1958" w:rsidRPr="004B6BA3">
        <w:rPr>
          <w:lang w:val="en-GB"/>
        </w:rPr>
        <w:t xml:space="preserve">, 23 September 1998, § </w:t>
      </w:r>
      <w:r w:rsidR="008E1593" w:rsidRPr="004B6BA3">
        <w:rPr>
          <w:lang w:val="en-GB"/>
        </w:rPr>
        <w:t>48</w:t>
      </w:r>
      <w:r w:rsidR="007C1958" w:rsidRPr="004B6BA3">
        <w:rPr>
          <w:lang w:val="en-GB"/>
        </w:rPr>
        <w:t xml:space="preserve">, </w:t>
      </w:r>
      <w:r w:rsidR="007C1958" w:rsidRPr="004B6BA3">
        <w:rPr>
          <w:i/>
          <w:lang w:val="en-GB"/>
        </w:rPr>
        <w:t>Reports</w:t>
      </w:r>
      <w:r w:rsidR="00184880">
        <w:rPr>
          <w:i/>
          <w:lang w:val="en-GB"/>
        </w:rPr>
        <w:t xml:space="preserve"> </w:t>
      </w:r>
      <w:r w:rsidR="007C1958" w:rsidRPr="004B6BA3">
        <w:rPr>
          <w:lang w:val="en-GB"/>
        </w:rPr>
        <w:t>1998</w:t>
      </w:r>
      <w:r w:rsidR="007C1958" w:rsidRPr="004B6BA3">
        <w:rPr>
          <w:lang w:val="en-GB"/>
        </w:rPr>
        <w:noBreakHyphen/>
        <w:t>VI</w:t>
      </w:r>
      <w:r w:rsidR="00FB4BFA" w:rsidRPr="004B6BA3">
        <w:rPr>
          <w:lang w:val="en-GB"/>
        </w:rPr>
        <w:t>).</w:t>
      </w:r>
    </w:p>
    <w:p w:rsidR="00AF7BDA" w:rsidRPr="004B6BA3" w:rsidRDefault="00AF7BDA" w:rsidP="004B6BA3">
      <w:pPr>
        <w:pStyle w:val="ECHRPara"/>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44</w:t>
      </w:r>
      <w:r w:rsidRPr="004B6BA3">
        <w:rPr>
          <w:lang w:val="it-IT"/>
        </w:rPr>
        <w:fldChar w:fldCharType="end"/>
      </w:r>
      <w:r w:rsidRPr="004B6BA3">
        <w:rPr>
          <w:lang w:val="en-GB"/>
        </w:rPr>
        <w:t>.  </w:t>
      </w:r>
      <w:r w:rsidRPr="004B6BA3">
        <w:t xml:space="preserve">In the instant case the Court of Appeal awarded the applicant compensation in the sum of </w:t>
      </w:r>
      <w:r w:rsidR="00184880">
        <w:t>EUR </w:t>
      </w:r>
      <w:r w:rsidRPr="004B6BA3">
        <w:t>108,578.96</w:t>
      </w:r>
      <w:r w:rsidR="00184880">
        <w:t xml:space="preserve"> (equivalent to ITL </w:t>
      </w:r>
      <w:r w:rsidR="001457E8" w:rsidRPr="004B6BA3">
        <w:t>210,236,000</w:t>
      </w:r>
      <w:r w:rsidR="00323163" w:rsidRPr="004B6BA3">
        <w:t>)</w:t>
      </w:r>
      <w:r w:rsidRPr="004B6BA3">
        <w:t>, reflecting the market value of the property at the time of the expropriation, plus interest, but failed to award a sum reflecting inflation adjustment.</w:t>
      </w:r>
    </w:p>
    <w:p w:rsidR="004B6BA3" w:rsidRDefault="00A55F6E" w:rsidP="004B6BA3">
      <w:pPr>
        <w:pStyle w:val="ECHRPara"/>
      </w:pPr>
      <w:fldSimple w:instr=" SEQ level0 \*arabic ">
        <w:r w:rsidR="00FA7824">
          <w:rPr>
            <w:noProof/>
          </w:rPr>
          <w:t>45</w:t>
        </w:r>
      </w:fldSimple>
      <w:r w:rsidR="00D42A63" w:rsidRPr="004B6BA3">
        <w:t xml:space="preserve">.  The Court further points out that, in the twenty-two years that elapsed between the date of the expropriation in </w:t>
      </w:r>
      <w:r w:rsidR="00712BCC" w:rsidRPr="004B6BA3">
        <w:t>1991</w:t>
      </w:r>
      <w:r w:rsidR="00D42A63" w:rsidRPr="004B6BA3">
        <w:t xml:space="preserve"> and the L</w:t>
      </w:r>
      <w:r w:rsidR="000434C3">
        <w:t>’</w:t>
      </w:r>
      <w:r w:rsidR="00D42A63" w:rsidRPr="004B6BA3">
        <w:t>Aquila Court of Appeal</w:t>
      </w:r>
      <w:r w:rsidR="000434C3">
        <w:t>’</w:t>
      </w:r>
      <w:r w:rsidR="00D42A63" w:rsidRPr="004B6BA3">
        <w:t>s judgment in 2013, a considerable change occurred in the monetary depreciation in the country. When converted to its current value in order to offset the effects of inflation, the capital so adjusted amounts to nearly twice the original amount.</w:t>
      </w:r>
    </w:p>
    <w:p w:rsidR="00AF7BDA" w:rsidRPr="004B6BA3" w:rsidRDefault="00AF7BDA" w:rsidP="004B6BA3">
      <w:pPr>
        <w:pStyle w:val="ECHRPara"/>
        <w:rPr>
          <w:lang w:val="en-GB"/>
        </w:rPr>
      </w:pPr>
      <w:r w:rsidRPr="004B6BA3">
        <w:fldChar w:fldCharType="begin"/>
      </w:r>
      <w:r w:rsidRPr="004B6BA3">
        <w:rPr>
          <w:lang w:val="en-GB"/>
        </w:rPr>
        <w:instrText xml:space="preserve"> SEQ level0 \*arabic </w:instrText>
      </w:r>
      <w:r w:rsidRPr="004B6BA3">
        <w:fldChar w:fldCharType="separate"/>
      </w:r>
      <w:r w:rsidR="00FA7824">
        <w:rPr>
          <w:noProof/>
          <w:lang w:val="en-GB"/>
        </w:rPr>
        <w:t>46</w:t>
      </w:r>
      <w:r w:rsidRPr="004B6BA3">
        <w:rPr>
          <w:lang w:val="it-IT"/>
        </w:rPr>
        <w:fldChar w:fldCharType="end"/>
      </w:r>
      <w:r w:rsidR="00374D1F" w:rsidRPr="004B6BA3">
        <w:rPr>
          <w:lang w:val="en-GB"/>
        </w:rPr>
        <w:t>.</w:t>
      </w:r>
      <w:r w:rsidR="00374D1F" w:rsidRPr="004B6BA3">
        <w:rPr>
          <w:rFonts w:ascii="Times New Roman" w:eastAsia="Times New Roman" w:hAnsi="Times New Roman" w:cs="Times New Roman"/>
          <w:lang w:val="en-GB"/>
        </w:rPr>
        <w:t>  </w:t>
      </w:r>
      <w:r w:rsidR="00184880">
        <w:rPr>
          <w:lang w:val="en-GB"/>
        </w:rPr>
        <w:t xml:space="preserve">In the light of the foregoing, </w:t>
      </w:r>
      <w:r w:rsidRPr="004B6BA3">
        <w:rPr>
          <w:lang w:val="en-GB"/>
        </w:rPr>
        <w:t xml:space="preserve">the Court considers that the redress was </w:t>
      </w:r>
      <w:r w:rsidR="00BF6CFF" w:rsidRPr="004B6BA3">
        <w:rPr>
          <w:lang w:val="en-GB"/>
        </w:rPr>
        <w:t>only partial</w:t>
      </w:r>
      <w:r w:rsidR="00D42A63" w:rsidRPr="004B6BA3">
        <w:rPr>
          <w:lang w:val="en-GB"/>
        </w:rPr>
        <w:t xml:space="preserve"> and the </w:t>
      </w:r>
      <w:r w:rsidRPr="004B6BA3">
        <w:rPr>
          <w:lang w:val="en-GB"/>
        </w:rPr>
        <w:t>compensation obtained at domestic level was, therefore, not capable of making good the loss sustained.</w:t>
      </w:r>
    </w:p>
    <w:p w:rsidR="005F28EA" w:rsidRPr="004B6BA3" w:rsidRDefault="005F28EA"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47</w:t>
      </w:r>
      <w:r w:rsidRPr="004B6BA3">
        <w:rPr>
          <w:lang w:val="en-GB"/>
        </w:rPr>
        <w:fldChar w:fldCharType="end"/>
      </w:r>
      <w:r w:rsidRPr="004B6BA3">
        <w:rPr>
          <w:lang w:val="en-GB"/>
        </w:rPr>
        <w:t xml:space="preserve">.  As the second condition – appropriate and sufficient redress – has not been fulfilled, the Court considers that the applicant can in the instant case still claim to be a “victim” </w:t>
      </w:r>
      <w:r w:rsidRPr="004B6BA3">
        <w:t>in respect of his complaint under Article 1 of Protocol No. 1.</w:t>
      </w:r>
    </w:p>
    <w:p w:rsidR="00AF7BDA" w:rsidRPr="004B6BA3" w:rsidRDefault="00AF7BDA"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48</w:t>
      </w:r>
      <w:r w:rsidRPr="004B6BA3">
        <w:rPr>
          <w:lang w:val="it-IT"/>
        </w:rPr>
        <w:fldChar w:fldCharType="end"/>
      </w:r>
      <w:r w:rsidRPr="004B6BA3">
        <w:rPr>
          <w:lang w:val="en-GB"/>
        </w:rPr>
        <w:t>.  Accordingly, the</w:t>
      </w:r>
      <w:r w:rsidR="00155553" w:rsidRPr="004B6BA3">
        <w:rPr>
          <w:lang w:val="en-GB"/>
        </w:rPr>
        <w:t xml:space="preserve"> Court rejects the</w:t>
      </w:r>
      <w:r w:rsidRPr="004B6BA3">
        <w:rPr>
          <w:lang w:val="en-GB"/>
        </w:rPr>
        <w:t xml:space="preserve"> Government</w:t>
      </w:r>
      <w:r w:rsidR="000434C3">
        <w:rPr>
          <w:lang w:val="en-GB"/>
        </w:rPr>
        <w:t>’</w:t>
      </w:r>
      <w:r w:rsidRPr="004B6BA3">
        <w:rPr>
          <w:lang w:val="en-GB"/>
        </w:rPr>
        <w:t>s objection</w:t>
      </w:r>
      <w:r w:rsidR="00155553" w:rsidRPr="004B6BA3">
        <w:rPr>
          <w:lang w:val="en-GB"/>
        </w:rPr>
        <w:t xml:space="preserve"> </w:t>
      </w:r>
      <w:r w:rsidR="00155553" w:rsidRPr="004B6BA3">
        <w:t>and</w:t>
      </w:r>
      <w:r w:rsidR="00216657" w:rsidRPr="004B6BA3">
        <w:t>, ruling on the merits,</w:t>
      </w:r>
      <w:r w:rsidR="00155553" w:rsidRPr="004B6BA3">
        <w:t xml:space="preserve"> finds that there has been a violation of Article 1 of Protocol No. 1</w:t>
      </w:r>
      <w:r w:rsidR="00155553" w:rsidRPr="004B6BA3">
        <w:rPr>
          <w:lang w:val="en-GB"/>
        </w:rPr>
        <w:t>.</w:t>
      </w:r>
    </w:p>
    <w:p w:rsidR="00430615" w:rsidRPr="004B6BA3" w:rsidRDefault="00430615" w:rsidP="004B6BA3">
      <w:pPr>
        <w:pStyle w:val="ECHRHeading1"/>
      </w:pPr>
      <w:r w:rsidRPr="004B6BA3">
        <w:t>II. </w:t>
      </w:r>
      <w:r w:rsidR="00833B87" w:rsidRPr="004B6BA3">
        <w:t> </w:t>
      </w:r>
      <w:r w:rsidRPr="004B6BA3">
        <w:t xml:space="preserve">ALLEGED VIOLATION OF ARTICLE 6 § 1 </w:t>
      </w:r>
      <w:r w:rsidR="00751E74" w:rsidRPr="004B6BA3">
        <w:t>OF THE CONVENTION</w:t>
      </w:r>
    </w:p>
    <w:p w:rsidR="00430615" w:rsidRPr="004B6BA3" w:rsidRDefault="00A55F6E" w:rsidP="00184880">
      <w:pPr>
        <w:pStyle w:val="ECHRPara"/>
      </w:pPr>
      <w:fldSimple w:instr=" SEQ level0 \*arabic ">
        <w:r w:rsidR="00FA7824">
          <w:rPr>
            <w:noProof/>
          </w:rPr>
          <w:t>49</w:t>
        </w:r>
      </w:fldSimple>
      <w:r w:rsidR="00430615" w:rsidRPr="004B6BA3">
        <w:t xml:space="preserve">.  The applicant alleged that the enactment and application to </w:t>
      </w:r>
      <w:r w:rsidR="00665850" w:rsidRPr="004B6BA3">
        <w:t>his</w:t>
      </w:r>
      <w:r w:rsidR="00430615" w:rsidRPr="004B6BA3">
        <w:t xml:space="preserve"> case of Article 5 </w:t>
      </w:r>
      <w:proofErr w:type="spellStart"/>
      <w:r w:rsidR="00430615" w:rsidRPr="004B6BA3">
        <w:rPr>
          <w:i/>
        </w:rPr>
        <w:t>bis</w:t>
      </w:r>
      <w:proofErr w:type="spellEnd"/>
      <w:r w:rsidR="00430615" w:rsidRPr="004B6BA3">
        <w:rPr>
          <w:i/>
        </w:rPr>
        <w:t xml:space="preserve"> </w:t>
      </w:r>
      <w:r w:rsidR="00430615" w:rsidRPr="004B6BA3">
        <w:t xml:space="preserve">of Law no. 359/1992 amounted to interference by the legislature in breach of </w:t>
      </w:r>
      <w:r w:rsidR="00665850" w:rsidRPr="004B6BA3">
        <w:t>his</w:t>
      </w:r>
      <w:r w:rsidR="00430615" w:rsidRPr="004B6BA3">
        <w:t xml:space="preserve"> right to a fair hearing as guaranteed by Article 6</w:t>
      </w:r>
      <w:r w:rsidR="00184880">
        <w:t xml:space="preserve"> § </w:t>
      </w:r>
      <w:r w:rsidR="00430615" w:rsidRPr="004B6BA3">
        <w:t>1 of the Convention, the relevant parts of which provide:</w:t>
      </w:r>
    </w:p>
    <w:p w:rsidR="00430615" w:rsidRPr="004B6BA3" w:rsidRDefault="00430615" w:rsidP="00184880">
      <w:pPr>
        <w:pStyle w:val="ECHRParaQuote"/>
      </w:pPr>
      <w:r w:rsidRPr="004B6BA3">
        <w:lastRenderedPageBreak/>
        <w:t>“In the determination of his civil rights and obligations ..., everyone is entitled to a fair ... hearing within a reasonable time by [a] ... tribunal ...”</w:t>
      </w:r>
    </w:p>
    <w:p w:rsidR="004B6BA3" w:rsidRDefault="00A55F6E" w:rsidP="004B6BA3">
      <w:pPr>
        <w:pStyle w:val="ECHRPara"/>
      </w:pPr>
      <w:fldSimple w:instr=" SEQ level0 \*arabic ">
        <w:r w:rsidR="00FA7824">
          <w:rPr>
            <w:noProof/>
          </w:rPr>
          <w:t>50</w:t>
        </w:r>
      </w:fldSimple>
      <w:r w:rsidR="00430615" w:rsidRPr="004B6BA3">
        <w:t>. </w:t>
      </w:r>
      <w:r w:rsidR="00374D1F" w:rsidRPr="004B6BA3">
        <w:rPr>
          <w:rFonts w:ascii="Times New Roman" w:eastAsia="Times New Roman" w:hAnsi="Times New Roman" w:cs="Times New Roman"/>
          <w:lang w:val="en-GB"/>
        </w:rPr>
        <w:t> </w:t>
      </w:r>
      <w:r w:rsidR="00430615" w:rsidRPr="004B6BA3">
        <w:t>The Government contested that argument.</w:t>
      </w:r>
    </w:p>
    <w:p w:rsidR="00430615" w:rsidRPr="004B6BA3" w:rsidRDefault="00A55F6E" w:rsidP="004B6BA3">
      <w:pPr>
        <w:pStyle w:val="ECHRPara"/>
      </w:pPr>
      <w:fldSimple w:instr=" SEQ level0 \*arabic ">
        <w:r w:rsidR="00FA7824">
          <w:rPr>
            <w:noProof/>
          </w:rPr>
          <w:t>51</w:t>
        </w:r>
      </w:fldSimple>
      <w:r w:rsidR="00430615" w:rsidRPr="004B6BA3">
        <w:t>.  The Court points out that, by a judgment of 24 January 2013, filed with the court registry on 12 March 2013, the L</w:t>
      </w:r>
      <w:r w:rsidR="000434C3">
        <w:t>’</w:t>
      </w:r>
      <w:r w:rsidR="00430615" w:rsidRPr="004B6BA3">
        <w:t>Aquila Court of Appeal acknowledged the Constitutional Court</w:t>
      </w:r>
      <w:r w:rsidR="000434C3">
        <w:t>’</w:t>
      </w:r>
      <w:r w:rsidR="00430615" w:rsidRPr="004B6BA3">
        <w:t>s judgment</w:t>
      </w:r>
      <w:r w:rsidR="00430615" w:rsidRPr="004B6BA3">
        <w:rPr>
          <w:lang w:val="en-GB"/>
        </w:rPr>
        <w:t xml:space="preserve"> no. 348 of 24 October 2007, whereby Article 5 </w:t>
      </w:r>
      <w:proofErr w:type="spellStart"/>
      <w:r w:rsidR="00430615" w:rsidRPr="004B6BA3">
        <w:rPr>
          <w:i/>
          <w:iCs/>
          <w:lang w:val="en-GB"/>
        </w:rPr>
        <w:t>bis</w:t>
      </w:r>
      <w:proofErr w:type="spellEnd"/>
      <w:r w:rsidR="00430615" w:rsidRPr="004B6BA3">
        <w:rPr>
          <w:lang w:val="en-GB"/>
        </w:rPr>
        <w:t xml:space="preserve"> of L</w:t>
      </w:r>
      <w:r w:rsidR="00430615" w:rsidRPr="004B6BA3">
        <w:t xml:space="preserve">aw no. 359 of 8 August 1992 had been declared unconstitutional, and held that the applicant was entitled to compensation </w:t>
      </w:r>
      <w:r w:rsidR="00430615" w:rsidRPr="004B6BA3">
        <w:rPr>
          <w:lang w:val="en-GB"/>
        </w:rPr>
        <w:t>corresponding to the market value of the property</w:t>
      </w:r>
      <w:r w:rsidR="00430615" w:rsidRPr="004B6BA3">
        <w:t xml:space="preserve"> (see paragraph 2</w:t>
      </w:r>
      <w:r w:rsidR="00C31917" w:rsidRPr="004B6BA3">
        <w:t>0</w:t>
      </w:r>
      <w:r w:rsidR="00430615" w:rsidRPr="004B6BA3">
        <w:t xml:space="preserve"> above).</w:t>
      </w:r>
    </w:p>
    <w:p w:rsidR="00430615" w:rsidRPr="004B6BA3" w:rsidRDefault="00A55F6E" w:rsidP="004B6BA3">
      <w:pPr>
        <w:pStyle w:val="ECHRPara"/>
      </w:pPr>
      <w:fldSimple w:instr=" SEQ level0 \*arabic ">
        <w:r w:rsidR="00FA7824">
          <w:rPr>
            <w:noProof/>
          </w:rPr>
          <w:t>52</w:t>
        </w:r>
      </w:fldSimple>
      <w:r w:rsidR="00430615" w:rsidRPr="004B6BA3">
        <w:t>.  In the Court</w:t>
      </w:r>
      <w:r w:rsidR="000434C3">
        <w:t>’</w:t>
      </w:r>
      <w:r w:rsidR="00430615" w:rsidRPr="004B6BA3">
        <w:t>s view, therefore, the impugned legislation was not applied in the applicant</w:t>
      </w:r>
      <w:r w:rsidR="000434C3">
        <w:t>’</w:t>
      </w:r>
      <w:r w:rsidR="00430615" w:rsidRPr="004B6BA3">
        <w:t>s case.</w:t>
      </w:r>
    </w:p>
    <w:p w:rsidR="004B6BA3" w:rsidRDefault="00A55F6E" w:rsidP="004B6BA3">
      <w:pPr>
        <w:pStyle w:val="ECHRPara"/>
      </w:pPr>
      <w:fldSimple w:instr=" SEQ level0 \*arabic ">
        <w:r w:rsidR="00FA7824">
          <w:rPr>
            <w:noProof/>
          </w:rPr>
          <w:t>53</w:t>
        </w:r>
      </w:fldSimple>
      <w:r w:rsidR="00374D1F" w:rsidRPr="004B6BA3">
        <w:t>.  </w:t>
      </w:r>
      <w:r w:rsidR="00430615" w:rsidRPr="004B6BA3">
        <w:t>In the light of the above, it cannot be said that the applicant ha</w:t>
      </w:r>
      <w:r w:rsidR="00F65B45" w:rsidRPr="004B6BA3">
        <w:t>s</w:t>
      </w:r>
      <w:r w:rsidR="00430615" w:rsidRPr="004B6BA3">
        <w:t xml:space="preserve"> victim status in respect of this complaint, which is therefore incompatible </w:t>
      </w:r>
      <w:proofErr w:type="spellStart"/>
      <w:r w:rsidR="00430615" w:rsidRPr="004B6BA3">
        <w:rPr>
          <w:i/>
        </w:rPr>
        <w:t>ratione</w:t>
      </w:r>
      <w:proofErr w:type="spellEnd"/>
      <w:r w:rsidR="00430615" w:rsidRPr="004B6BA3">
        <w:rPr>
          <w:i/>
        </w:rPr>
        <w:t xml:space="preserve"> personae</w:t>
      </w:r>
      <w:r w:rsidR="00430615" w:rsidRPr="004B6BA3">
        <w:t xml:space="preserve"> with the provisions of the Convention and must be declared inadmissible in accordance with Article 35 §§ 3 and 4 of the Convention.</w:t>
      </w:r>
    </w:p>
    <w:p w:rsidR="008D7564" w:rsidRPr="004B6BA3" w:rsidRDefault="008D7564" w:rsidP="004B6BA3">
      <w:pPr>
        <w:pStyle w:val="ECHRHeading1"/>
        <w:rPr>
          <w:lang w:val="en-GB"/>
        </w:rPr>
      </w:pPr>
      <w:r w:rsidRPr="004B6BA3">
        <w:rPr>
          <w:lang w:val="en-GB"/>
        </w:rPr>
        <w:t>III.  APPLICATION OF ARTICLE 41 OF THE CONVENTION</w:t>
      </w:r>
    </w:p>
    <w:p w:rsidR="008D7564" w:rsidRPr="004B6BA3" w:rsidRDefault="00374D1F"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54</w:t>
      </w:r>
      <w:r w:rsidRPr="004B6BA3">
        <w:rPr>
          <w:lang w:val="en-GB"/>
        </w:rPr>
        <w:fldChar w:fldCharType="end"/>
      </w:r>
      <w:r w:rsidRPr="004B6BA3">
        <w:rPr>
          <w:lang w:val="en-GB"/>
        </w:rPr>
        <w:t>.  </w:t>
      </w:r>
      <w:r w:rsidR="008D7564" w:rsidRPr="004B6BA3">
        <w:rPr>
          <w:lang w:val="en-GB"/>
        </w:rPr>
        <w:t>Article 41 of the Convention provides:</w:t>
      </w:r>
    </w:p>
    <w:p w:rsidR="008D7564" w:rsidRPr="004B6BA3" w:rsidRDefault="008D7564" w:rsidP="004B6BA3">
      <w:pPr>
        <w:pStyle w:val="ECHRParaQuote"/>
        <w:keepNext/>
        <w:keepLines/>
        <w:rPr>
          <w:lang w:val="en-GB"/>
        </w:rPr>
      </w:pPr>
      <w:r w:rsidRPr="004B6BA3">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8D7564" w:rsidRPr="004B6BA3" w:rsidRDefault="008D7564" w:rsidP="004B6BA3">
      <w:pPr>
        <w:pStyle w:val="ECHRHeading2"/>
        <w:rPr>
          <w:lang w:val="en-GB"/>
        </w:rPr>
      </w:pPr>
      <w:r w:rsidRPr="004B6BA3">
        <w:rPr>
          <w:lang w:val="en-GB"/>
        </w:rPr>
        <w:t>A.  Pecuniary damage</w:t>
      </w:r>
    </w:p>
    <w:p w:rsidR="008D7564" w:rsidRPr="004B6BA3" w:rsidRDefault="00374D1F" w:rsidP="004B6BA3">
      <w:pPr>
        <w:pStyle w:val="ECHRPara"/>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55</w:t>
      </w:r>
      <w:r w:rsidRPr="004B6BA3">
        <w:rPr>
          <w:lang w:val="en-GB"/>
        </w:rPr>
        <w:fldChar w:fldCharType="end"/>
      </w:r>
      <w:r w:rsidRPr="004B6BA3">
        <w:rPr>
          <w:lang w:val="en-GB"/>
        </w:rPr>
        <w:t>.  </w:t>
      </w:r>
      <w:r w:rsidR="008D7564" w:rsidRPr="004B6BA3">
        <w:rPr>
          <w:lang w:val="en-GB"/>
        </w:rPr>
        <w:t>The applicant claimed 161,370.59 euros (EUR) in respect of pecuniary damage, to be adjusted for inflation and increased by the amount of interest due.</w:t>
      </w:r>
    </w:p>
    <w:p w:rsidR="008D7564" w:rsidRPr="004B6BA3" w:rsidRDefault="00374D1F"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56</w:t>
      </w:r>
      <w:r w:rsidRPr="004B6BA3">
        <w:rPr>
          <w:lang w:val="en-GB"/>
        </w:rPr>
        <w:fldChar w:fldCharType="end"/>
      </w:r>
      <w:r w:rsidRPr="004B6BA3">
        <w:rPr>
          <w:lang w:val="en-GB"/>
        </w:rPr>
        <w:t>.  </w:t>
      </w:r>
      <w:r w:rsidR="008D7564" w:rsidRPr="004B6BA3">
        <w:rPr>
          <w:lang w:val="en-GB"/>
        </w:rPr>
        <w:t>The Government contended that the applicant had obtained an amount corresponding to the market value of the expropriated land.</w:t>
      </w:r>
    </w:p>
    <w:p w:rsidR="008D7564" w:rsidRPr="004B6BA3" w:rsidRDefault="00374D1F" w:rsidP="00184880">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57</w:t>
      </w:r>
      <w:r w:rsidRPr="004B6BA3">
        <w:rPr>
          <w:lang w:val="en-GB"/>
        </w:rPr>
        <w:fldChar w:fldCharType="end"/>
      </w:r>
      <w:r w:rsidRPr="004B6BA3">
        <w:rPr>
          <w:lang w:val="en-GB"/>
        </w:rPr>
        <w:t>.  </w:t>
      </w:r>
      <w:r w:rsidR="008D7564" w:rsidRPr="004B6BA3">
        <w:rPr>
          <w:lang w:val="en-GB"/>
        </w:rPr>
        <w:t xml:space="preserve">The Court </w:t>
      </w:r>
      <w:r w:rsidR="008D7564" w:rsidRPr="00184880">
        <w:t>reiterates</w:t>
      </w:r>
      <w:r w:rsidR="008D7564" w:rsidRPr="004B6BA3">
        <w:rPr>
          <w:lang w:val="en-GB"/>
        </w:rPr>
        <w:t xml:space="preserve"> that a judgment in which it finds a breach imposes on the respondent State a legal obligation to put an end to the breach and make reparation for its consequences in such a way as to restore as far as possible the situation existing before the breach (see </w:t>
      </w:r>
      <w:proofErr w:type="spellStart"/>
      <w:r w:rsidR="008D7564" w:rsidRPr="004B6BA3">
        <w:rPr>
          <w:i/>
          <w:lang w:val="en-GB"/>
        </w:rPr>
        <w:t>Iatridis</w:t>
      </w:r>
      <w:proofErr w:type="spellEnd"/>
      <w:r w:rsidR="008D7564" w:rsidRPr="004B6BA3">
        <w:rPr>
          <w:i/>
          <w:lang w:val="en-GB"/>
        </w:rPr>
        <w:t xml:space="preserve"> v. Greece</w:t>
      </w:r>
      <w:r w:rsidR="008D7564" w:rsidRPr="004B6BA3">
        <w:rPr>
          <w:lang w:val="en-GB"/>
        </w:rPr>
        <w:t xml:space="preserve"> (just satisfaction) [GC], cited above, § 32).</w:t>
      </w:r>
    </w:p>
    <w:p w:rsidR="008D7564" w:rsidRPr="004B6BA3" w:rsidRDefault="00374D1F"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58</w:t>
      </w:r>
      <w:r w:rsidRPr="004B6BA3">
        <w:rPr>
          <w:lang w:val="en-GB"/>
        </w:rPr>
        <w:fldChar w:fldCharType="end"/>
      </w:r>
      <w:r w:rsidRPr="004B6BA3">
        <w:rPr>
          <w:lang w:val="en-GB"/>
        </w:rPr>
        <w:t>.  </w:t>
      </w:r>
      <w:r w:rsidR="008D7564" w:rsidRPr="004B6BA3">
        <w:rPr>
          <w:lang w:val="en-GB"/>
        </w:rPr>
        <w:t xml:space="preserve">The Contracting States that are parties to a case are in principle free to choose the means whereby they will comply with a judgment in which the Court has found a breach. This discretion as to the manner of execution of a judgment reflects the freedom of choice attached to the primary obligation of the Contracting States under the Convention to secure the rights and freedoms guaranteed (Article 1). If the nature of the breach </w:t>
      </w:r>
      <w:r w:rsidR="008D7564" w:rsidRPr="004B6BA3">
        <w:rPr>
          <w:lang w:val="en-GB"/>
        </w:rPr>
        <w:lastRenderedPageBreak/>
        <w:t xml:space="preserve">allows of </w:t>
      </w:r>
      <w:proofErr w:type="spellStart"/>
      <w:r w:rsidR="008D7564" w:rsidRPr="004B6BA3">
        <w:rPr>
          <w:i/>
          <w:lang w:val="en-GB"/>
        </w:rPr>
        <w:t>restitutio</w:t>
      </w:r>
      <w:proofErr w:type="spellEnd"/>
      <w:r w:rsidR="008D7564" w:rsidRPr="004B6BA3">
        <w:rPr>
          <w:i/>
          <w:lang w:val="en-GB"/>
        </w:rPr>
        <w:t xml:space="preserve"> in </w:t>
      </w:r>
      <w:proofErr w:type="spellStart"/>
      <w:r w:rsidR="008D7564" w:rsidRPr="004B6BA3">
        <w:rPr>
          <w:i/>
          <w:lang w:val="en-GB"/>
        </w:rPr>
        <w:t>integrum</w:t>
      </w:r>
      <w:proofErr w:type="spellEnd"/>
      <w:r w:rsidR="008D7564" w:rsidRPr="004B6BA3">
        <w:rPr>
          <w:lang w:val="en-GB"/>
        </w:rPr>
        <w:t xml:space="preserve">, it is for the respondent State to effect it, the Court having neither the power nor the practical possibility to do so itself. If, on the other hand, national law does not allow – or allows only partial – reparation to be made for the consequences of the breach, Article 41 empowers the Court to afford the injured party such satisfaction as appears to it to be appropriate (see </w:t>
      </w:r>
      <w:proofErr w:type="spellStart"/>
      <w:r w:rsidR="008D7564" w:rsidRPr="004B6BA3">
        <w:rPr>
          <w:i/>
          <w:lang w:val="en-GB"/>
        </w:rPr>
        <w:t>Brumărescu</w:t>
      </w:r>
      <w:proofErr w:type="spellEnd"/>
      <w:r w:rsidR="008D7564" w:rsidRPr="004B6BA3">
        <w:rPr>
          <w:i/>
          <w:lang w:val="en-GB"/>
        </w:rPr>
        <w:t xml:space="preserve"> v. Romania</w:t>
      </w:r>
      <w:r w:rsidR="008D7564" w:rsidRPr="004B6BA3">
        <w:rPr>
          <w:lang w:val="en-GB"/>
        </w:rPr>
        <w:t xml:space="preserve"> (just satisfaction) [GC], no. 28342/95, § 20, ECHR 2001-I).</w:t>
      </w:r>
    </w:p>
    <w:p w:rsidR="004B6BA3" w:rsidRDefault="00374D1F" w:rsidP="00184880">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59</w:t>
      </w:r>
      <w:r w:rsidRPr="004B6BA3">
        <w:rPr>
          <w:lang w:val="en-GB"/>
        </w:rPr>
        <w:fldChar w:fldCharType="end"/>
      </w:r>
      <w:r w:rsidRPr="004B6BA3">
        <w:rPr>
          <w:lang w:val="en-GB"/>
        </w:rPr>
        <w:t>.  </w:t>
      </w:r>
      <w:r w:rsidR="008D7564" w:rsidRPr="004B6BA3">
        <w:rPr>
          <w:lang w:val="en-GB"/>
        </w:rPr>
        <w:t>The Court has held that the interference in question satisfied the condition of lawfulness and was not arbitrary (see paragraph</w:t>
      </w:r>
      <w:r w:rsidR="00F664F3" w:rsidRPr="004B6BA3">
        <w:rPr>
          <w:lang w:val="en-GB"/>
        </w:rPr>
        <w:t>s</w:t>
      </w:r>
      <w:r w:rsidR="008D7564" w:rsidRPr="004B6BA3">
        <w:rPr>
          <w:lang w:val="en-GB"/>
        </w:rPr>
        <w:t xml:space="preserve"> </w:t>
      </w:r>
      <w:r w:rsidR="004E1F46" w:rsidRPr="004B6BA3">
        <w:rPr>
          <w:lang w:val="en-GB"/>
        </w:rPr>
        <w:t>30</w:t>
      </w:r>
      <w:r w:rsidR="00F664F3" w:rsidRPr="004B6BA3">
        <w:rPr>
          <w:lang w:val="en-GB"/>
        </w:rPr>
        <w:t>-</w:t>
      </w:r>
      <w:r w:rsidR="004E1F46" w:rsidRPr="004B6BA3">
        <w:rPr>
          <w:lang w:val="en-GB"/>
        </w:rPr>
        <w:t>31</w:t>
      </w:r>
      <w:r w:rsidR="008D7564" w:rsidRPr="004B6BA3">
        <w:rPr>
          <w:lang w:val="en-GB"/>
        </w:rPr>
        <w:t xml:space="preserve"> above). The act of the Italian government which the Court held to be contrary to the Convention was an expropriation that would have been legitimate but for the failure to pay fair compensation (see paragraphs </w:t>
      </w:r>
      <w:r w:rsidR="004E1F46" w:rsidRPr="004B6BA3">
        <w:rPr>
          <w:lang w:val="en-GB"/>
        </w:rPr>
        <w:t>32</w:t>
      </w:r>
      <w:r w:rsidR="008D7564" w:rsidRPr="004B6BA3">
        <w:rPr>
          <w:lang w:val="en-GB"/>
        </w:rPr>
        <w:t>-</w:t>
      </w:r>
      <w:r w:rsidR="004E1F46" w:rsidRPr="004B6BA3">
        <w:rPr>
          <w:lang w:val="en-GB"/>
        </w:rPr>
        <w:t>37</w:t>
      </w:r>
      <w:r w:rsidR="008D7564" w:rsidRPr="004B6BA3">
        <w:rPr>
          <w:lang w:val="en-GB"/>
        </w:rPr>
        <w:t xml:space="preserve"> above).</w:t>
      </w:r>
    </w:p>
    <w:p w:rsidR="004B6BA3" w:rsidRDefault="00374D1F"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60</w:t>
      </w:r>
      <w:r w:rsidRPr="004B6BA3">
        <w:rPr>
          <w:lang w:val="en-GB"/>
        </w:rPr>
        <w:fldChar w:fldCharType="end"/>
      </w:r>
      <w:r w:rsidRPr="004B6BA3">
        <w:rPr>
          <w:lang w:val="en-GB"/>
        </w:rPr>
        <w:t>.  </w:t>
      </w:r>
      <w:r w:rsidR="008D7564" w:rsidRPr="004B6BA3">
        <w:rPr>
          <w:lang w:val="en-GB"/>
        </w:rPr>
        <w:t xml:space="preserve">In the present case the Court considers that the nature of the violation found does not allow it to assume that </w:t>
      </w:r>
      <w:proofErr w:type="spellStart"/>
      <w:r w:rsidR="008D7564" w:rsidRPr="004B6BA3">
        <w:rPr>
          <w:i/>
          <w:lang w:val="en-GB"/>
        </w:rPr>
        <w:t>restitutio</w:t>
      </w:r>
      <w:proofErr w:type="spellEnd"/>
      <w:r w:rsidR="008D7564" w:rsidRPr="004B6BA3">
        <w:rPr>
          <w:i/>
          <w:lang w:val="en-GB"/>
        </w:rPr>
        <w:t xml:space="preserve"> in </w:t>
      </w:r>
      <w:proofErr w:type="spellStart"/>
      <w:r w:rsidR="008D7564" w:rsidRPr="004B6BA3">
        <w:rPr>
          <w:i/>
          <w:lang w:val="en-GB"/>
        </w:rPr>
        <w:t>integrum</w:t>
      </w:r>
      <w:proofErr w:type="spellEnd"/>
      <w:r w:rsidR="008D7564" w:rsidRPr="004B6BA3">
        <w:rPr>
          <w:lang w:val="en-GB"/>
        </w:rPr>
        <w:t xml:space="preserve"> can be made (contrast </w:t>
      </w:r>
      <w:proofErr w:type="spellStart"/>
      <w:r w:rsidR="008D7564" w:rsidRPr="004B6BA3">
        <w:rPr>
          <w:i/>
          <w:lang w:val="en-GB"/>
        </w:rPr>
        <w:t>Papamichalopoulos</w:t>
      </w:r>
      <w:proofErr w:type="spellEnd"/>
      <w:r w:rsidR="008D7564" w:rsidRPr="004B6BA3">
        <w:rPr>
          <w:i/>
          <w:lang w:val="en-GB"/>
        </w:rPr>
        <w:t xml:space="preserve"> and Others v. Greece </w:t>
      </w:r>
      <w:r w:rsidR="008D7564" w:rsidRPr="004B6BA3">
        <w:rPr>
          <w:lang w:val="en-GB"/>
        </w:rPr>
        <w:t>(Article 50), 31 October 1995, Series A no. 330-B). An award of equivalent compensation must therefore be made.</w:t>
      </w:r>
    </w:p>
    <w:p w:rsidR="008D7564" w:rsidRPr="004B6BA3" w:rsidRDefault="00374D1F" w:rsidP="00184880">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61</w:t>
      </w:r>
      <w:r w:rsidRPr="004B6BA3">
        <w:rPr>
          <w:lang w:val="en-GB"/>
        </w:rPr>
        <w:fldChar w:fldCharType="end"/>
      </w:r>
      <w:r w:rsidRPr="004B6BA3">
        <w:rPr>
          <w:lang w:val="en-GB"/>
        </w:rPr>
        <w:t>.  </w:t>
      </w:r>
      <w:r w:rsidR="008D7564" w:rsidRPr="004B6BA3">
        <w:rPr>
          <w:lang w:val="en-GB"/>
        </w:rPr>
        <w:t>In the instant case the Court has found that a “fair balance” was not struck, given the level of compensation awarded could not be said to correspond to a sum reasonably related to the property</w:t>
      </w:r>
      <w:r w:rsidR="000434C3">
        <w:rPr>
          <w:lang w:val="en-GB"/>
        </w:rPr>
        <w:t>’</w:t>
      </w:r>
      <w:r w:rsidR="008D7564" w:rsidRPr="004B6BA3">
        <w:rPr>
          <w:lang w:val="en-GB"/>
        </w:rPr>
        <w:t>s value.</w:t>
      </w:r>
    </w:p>
    <w:p w:rsidR="008D7564" w:rsidRPr="004B6BA3" w:rsidRDefault="00374D1F" w:rsidP="00184880">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62</w:t>
      </w:r>
      <w:r w:rsidRPr="004B6BA3">
        <w:rPr>
          <w:lang w:val="en-GB"/>
        </w:rPr>
        <w:fldChar w:fldCharType="end"/>
      </w:r>
      <w:r w:rsidRPr="004B6BA3">
        <w:rPr>
          <w:lang w:val="en-GB"/>
        </w:rPr>
        <w:t>.  </w:t>
      </w:r>
      <w:r w:rsidR="008D7564" w:rsidRPr="004B6BA3">
        <w:rPr>
          <w:lang w:val="en-GB"/>
        </w:rPr>
        <w:t xml:space="preserve">As the applicant received from the </w:t>
      </w:r>
      <w:r w:rsidR="00A30E1D" w:rsidRPr="004B6BA3">
        <w:rPr>
          <w:lang w:val="en-GB"/>
        </w:rPr>
        <w:t>Court of Appeal</w:t>
      </w:r>
      <w:r w:rsidR="008D7564" w:rsidRPr="004B6BA3">
        <w:rPr>
          <w:lang w:val="en-GB"/>
        </w:rPr>
        <w:t xml:space="preserve"> an award</w:t>
      </w:r>
      <w:r w:rsidR="00A26D33" w:rsidRPr="004B6BA3">
        <w:rPr>
          <w:lang w:val="en-GB"/>
        </w:rPr>
        <w:t xml:space="preserve"> of EUR </w:t>
      </w:r>
      <w:r w:rsidR="000B3A29" w:rsidRPr="004B6BA3">
        <w:rPr>
          <w:lang w:val="en-GB"/>
        </w:rPr>
        <w:t>108,578.96, a sum reflecting</w:t>
      </w:r>
      <w:r w:rsidR="000B3A29" w:rsidRPr="004B6BA3">
        <w:t xml:space="preserve"> the market value of the land at the time of the expropriation in 1991</w:t>
      </w:r>
      <w:r w:rsidR="008D7564" w:rsidRPr="004B6BA3">
        <w:rPr>
          <w:lang w:val="en-GB"/>
        </w:rPr>
        <w:t>, increased by the amount of statutory interest due,</w:t>
      </w:r>
      <w:r w:rsidR="00CD5295" w:rsidRPr="004B6BA3">
        <w:rPr>
          <w:lang w:val="en-GB"/>
        </w:rPr>
        <w:t xml:space="preserve"> but failed to adjust the amount for inflation,</w:t>
      </w:r>
      <w:r w:rsidR="008D7564" w:rsidRPr="004B6BA3">
        <w:rPr>
          <w:lang w:val="en-GB"/>
        </w:rPr>
        <w:t xml:space="preserve"> the Court will award compensation corresponding to inflation adjustment.</w:t>
      </w:r>
    </w:p>
    <w:p w:rsidR="008D7564" w:rsidRPr="004B6BA3" w:rsidRDefault="00374D1F" w:rsidP="00184880">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63</w:t>
      </w:r>
      <w:r w:rsidRPr="004B6BA3">
        <w:rPr>
          <w:lang w:val="en-GB"/>
        </w:rPr>
        <w:fldChar w:fldCharType="end"/>
      </w:r>
      <w:r w:rsidRPr="004B6BA3">
        <w:rPr>
          <w:lang w:val="en-GB"/>
        </w:rPr>
        <w:t>.  </w:t>
      </w:r>
      <w:r w:rsidR="008D7564" w:rsidRPr="004B6BA3">
        <w:rPr>
          <w:lang w:val="en-GB"/>
        </w:rPr>
        <w:t>Having regard to the foregoing, the Court considers it re</w:t>
      </w:r>
      <w:r w:rsidR="00F96086" w:rsidRPr="004B6BA3">
        <w:rPr>
          <w:lang w:val="en-GB"/>
        </w:rPr>
        <w:t>asonable to award the applicant</w:t>
      </w:r>
      <w:r w:rsidR="008D7564" w:rsidRPr="004B6BA3">
        <w:rPr>
          <w:lang w:val="en-GB"/>
        </w:rPr>
        <w:t xml:space="preserve"> EUR 85,000, plus any tax that may be chargeable on that amount.</w:t>
      </w:r>
      <w:r w:rsidR="00CF2E3F" w:rsidRPr="004B6BA3">
        <w:t xml:space="preserve"> The amount was obtained by adjusting the sum of EUR</w:t>
      </w:r>
      <w:r w:rsidR="00FF6DF1" w:rsidRPr="004B6BA3">
        <w:t> </w:t>
      </w:r>
      <w:r w:rsidR="00CF2E3F" w:rsidRPr="004B6BA3">
        <w:t xml:space="preserve">108,578.96 for inflation according to the </w:t>
      </w:r>
      <w:r w:rsidR="00CF2E3F" w:rsidRPr="004B6BA3">
        <w:rPr>
          <w:lang w:val="en"/>
        </w:rPr>
        <w:t xml:space="preserve">consumer price index </w:t>
      </w:r>
      <w:r w:rsidR="00CF2E3F" w:rsidRPr="004B6BA3">
        <w:t>calculated by the Italian National Institute of Statistics (ISTAT)</w:t>
      </w:r>
      <w:r w:rsidR="002006C0" w:rsidRPr="004B6BA3">
        <w:t>.</w:t>
      </w:r>
    </w:p>
    <w:p w:rsidR="008D7564" w:rsidRPr="004B6BA3" w:rsidRDefault="008D7564" w:rsidP="004B6BA3">
      <w:pPr>
        <w:pStyle w:val="ECHRHeading2"/>
        <w:rPr>
          <w:lang w:val="en-GB"/>
        </w:rPr>
      </w:pPr>
      <w:r w:rsidRPr="004B6BA3">
        <w:rPr>
          <w:lang w:val="en-GB"/>
        </w:rPr>
        <w:t>B.  Non-pecuniary damage</w:t>
      </w:r>
    </w:p>
    <w:p w:rsidR="008D7564" w:rsidRPr="004B6BA3" w:rsidRDefault="00374D1F"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64</w:t>
      </w:r>
      <w:r w:rsidRPr="004B6BA3">
        <w:rPr>
          <w:lang w:val="en-GB"/>
        </w:rPr>
        <w:fldChar w:fldCharType="end"/>
      </w:r>
      <w:r w:rsidRPr="004B6BA3">
        <w:rPr>
          <w:lang w:val="en-GB"/>
        </w:rPr>
        <w:t>.  </w:t>
      </w:r>
      <w:r w:rsidR="008D7564" w:rsidRPr="004B6BA3">
        <w:rPr>
          <w:lang w:val="en-GB"/>
        </w:rPr>
        <w:t>The applicant claimed EUR 100,000 in respect of non-pecuniary damage.</w:t>
      </w:r>
    </w:p>
    <w:p w:rsidR="008D7564" w:rsidRPr="004B6BA3" w:rsidRDefault="00374D1F" w:rsidP="004B6BA3">
      <w:pPr>
        <w:pStyle w:val="ECHRPara"/>
        <w:rPr>
          <w:u w:val="single"/>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65</w:t>
      </w:r>
      <w:r w:rsidRPr="004B6BA3">
        <w:rPr>
          <w:lang w:val="en-GB"/>
        </w:rPr>
        <w:fldChar w:fldCharType="end"/>
      </w:r>
      <w:r w:rsidRPr="004B6BA3">
        <w:rPr>
          <w:lang w:val="en-GB"/>
        </w:rPr>
        <w:t>.  </w:t>
      </w:r>
      <w:r w:rsidR="008D7564" w:rsidRPr="004B6BA3">
        <w:rPr>
          <w:lang w:val="en-GB"/>
        </w:rPr>
        <w:t>The Government contested that amount.</w:t>
      </w:r>
    </w:p>
    <w:p w:rsidR="008D7564" w:rsidRPr="004B6BA3" w:rsidRDefault="00A55F6E" w:rsidP="004B6BA3">
      <w:pPr>
        <w:pStyle w:val="ECHRPara"/>
        <w:rPr>
          <w:lang w:val="en-GB"/>
        </w:rPr>
      </w:pPr>
      <w:fldSimple w:instr=" SEQ level0 \*arabic ">
        <w:r w:rsidR="00FA7824">
          <w:rPr>
            <w:noProof/>
          </w:rPr>
          <w:t>66</w:t>
        </w:r>
      </w:fldSimple>
      <w:r w:rsidR="00374D1F" w:rsidRPr="004B6BA3">
        <w:t>.  </w:t>
      </w:r>
      <w:r w:rsidR="008D7564" w:rsidRPr="004B6BA3">
        <w:t>The Court considers that on account of the violation found the applicant must have sustained a certain degree of non-pecuniary damage, which it assesses,</w:t>
      </w:r>
      <w:r w:rsidR="005C6895" w:rsidRPr="004B6BA3">
        <w:t xml:space="preserve"> on an equitable basis, at EUR 5</w:t>
      </w:r>
      <w:r w:rsidR="008D7564" w:rsidRPr="004B6BA3">
        <w:t>,000.</w:t>
      </w:r>
    </w:p>
    <w:p w:rsidR="008D7564" w:rsidRPr="004B6BA3" w:rsidRDefault="008D7564" w:rsidP="004B6BA3">
      <w:pPr>
        <w:pStyle w:val="ECHRHeading2"/>
        <w:rPr>
          <w:lang w:val="en-GB"/>
        </w:rPr>
      </w:pPr>
      <w:r w:rsidRPr="004B6BA3">
        <w:rPr>
          <w:lang w:val="en-GB"/>
        </w:rPr>
        <w:lastRenderedPageBreak/>
        <w:t>C.</w:t>
      </w:r>
      <w:r w:rsidR="00E953FF" w:rsidRPr="004B6BA3">
        <w:rPr>
          <w:lang w:val="en-GB"/>
        </w:rPr>
        <w:t>  </w:t>
      </w:r>
      <w:r w:rsidRPr="004B6BA3">
        <w:rPr>
          <w:lang w:val="en-GB"/>
        </w:rPr>
        <w:t xml:space="preserve">Costs and </w:t>
      </w:r>
      <w:r w:rsidRPr="004B6BA3">
        <w:t>expenses</w:t>
      </w:r>
    </w:p>
    <w:p w:rsidR="008D7564" w:rsidRPr="004B6BA3" w:rsidRDefault="00374D1F" w:rsidP="004B6BA3">
      <w:pPr>
        <w:pStyle w:val="ECHRPara"/>
        <w:ind w:firstLine="232"/>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67</w:t>
      </w:r>
      <w:r w:rsidRPr="004B6BA3">
        <w:rPr>
          <w:lang w:val="en-GB"/>
        </w:rPr>
        <w:fldChar w:fldCharType="end"/>
      </w:r>
      <w:r w:rsidRPr="004B6BA3">
        <w:rPr>
          <w:lang w:val="en-GB"/>
        </w:rPr>
        <w:t>.  </w:t>
      </w:r>
      <w:r w:rsidR="002C6B25" w:rsidRPr="004B6BA3">
        <w:rPr>
          <w:lang w:val="en-GB"/>
        </w:rPr>
        <w:t>The applicant submitted a bill of costs and expenses and sought</w:t>
      </w:r>
      <w:r w:rsidR="008D7564" w:rsidRPr="004B6BA3">
        <w:rPr>
          <w:lang w:val="en-GB"/>
        </w:rPr>
        <w:t xml:space="preserve"> the reimbursement of EUR 40,000 for the costs and expenses incurred </w:t>
      </w:r>
      <w:r w:rsidR="004F551F" w:rsidRPr="004B6BA3">
        <w:rPr>
          <w:lang w:val="en-GB"/>
        </w:rPr>
        <w:t>in the domestic proceedings</w:t>
      </w:r>
      <w:r w:rsidR="008D7564" w:rsidRPr="004B6BA3">
        <w:rPr>
          <w:lang w:val="en-GB"/>
        </w:rPr>
        <w:t>.</w:t>
      </w:r>
    </w:p>
    <w:p w:rsidR="004B6BA3" w:rsidRDefault="00374D1F"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68</w:t>
      </w:r>
      <w:r w:rsidRPr="004B6BA3">
        <w:rPr>
          <w:lang w:val="en-GB"/>
        </w:rPr>
        <w:fldChar w:fldCharType="end"/>
      </w:r>
      <w:r w:rsidRPr="004B6BA3">
        <w:rPr>
          <w:lang w:val="en-GB"/>
        </w:rPr>
        <w:t>.  </w:t>
      </w:r>
      <w:r w:rsidR="008D7564" w:rsidRPr="004B6BA3">
        <w:rPr>
          <w:lang w:val="en-GB"/>
        </w:rPr>
        <w:t>The Government contested that amount.</w:t>
      </w:r>
    </w:p>
    <w:p w:rsidR="004F551F" w:rsidRPr="004B6BA3" w:rsidRDefault="00374D1F" w:rsidP="004B6BA3">
      <w:pPr>
        <w:pStyle w:val="ECHRPara"/>
        <w:rPr>
          <w:snapToGrid w:val="0"/>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69</w:t>
      </w:r>
      <w:r w:rsidRPr="004B6BA3">
        <w:rPr>
          <w:lang w:val="en-GB"/>
        </w:rPr>
        <w:fldChar w:fldCharType="end"/>
      </w:r>
      <w:r w:rsidRPr="004B6BA3">
        <w:rPr>
          <w:lang w:val="en-GB"/>
        </w:rPr>
        <w:t>.  </w:t>
      </w:r>
      <w:r w:rsidR="008D7564" w:rsidRPr="004B6BA3">
        <w:rPr>
          <w:lang w:val="en-GB"/>
        </w:rPr>
        <w:t>According to the Court</w:t>
      </w:r>
      <w:r w:rsidR="000434C3">
        <w:rPr>
          <w:lang w:val="en-GB"/>
        </w:rPr>
        <w:t>’</w:t>
      </w:r>
      <w:r w:rsidR="008D7564" w:rsidRPr="004B6BA3">
        <w:rPr>
          <w:lang w:val="en-GB"/>
        </w:rPr>
        <w:t xml:space="preserve">s established case-law, costs and expenses will not be awarded under Article 41 unless it is established that they were actually and necessarily incurred and were reasonable as to quantum (see </w:t>
      </w:r>
      <w:r w:rsidR="008D7564" w:rsidRPr="004B6BA3">
        <w:rPr>
          <w:i/>
          <w:lang w:val="en-GB"/>
        </w:rPr>
        <w:t>Can and Others v. Turkey</w:t>
      </w:r>
      <w:r w:rsidR="008D7564" w:rsidRPr="004B6BA3">
        <w:rPr>
          <w:lang w:val="en-GB"/>
        </w:rPr>
        <w:t>, no. 29189/02, § 22, 24 January 2008).</w:t>
      </w:r>
    </w:p>
    <w:p w:rsidR="004B6BA3" w:rsidRDefault="00A55F6E" w:rsidP="004B6BA3">
      <w:pPr>
        <w:pStyle w:val="ECHRPara"/>
      </w:pPr>
      <w:fldSimple w:instr=" SEQ level0 \*arabic ">
        <w:r w:rsidR="00FA7824">
          <w:rPr>
            <w:noProof/>
          </w:rPr>
          <w:t>70</w:t>
        </w:r>
      </w:fldSimple>
      <w:r w:rsidR="00374D1F" w:rsidRPr="004B6BA3">
        <w:t>.  </w:t>
      </w:r>
      <w:r w:rsidR="004F551F" w:rsidRPr="004B6BA3">
        <w:t>As the applicant</w:t>
      </w:r>
      <w:r w:rsidR="000434C3">
        <w:t>’</w:t>
      </w:r>
      <w:r w:rsidR="004F551F" w:rsidRPr="004B6BA3">
        <w:t>s case before the domestic courts was essentially aimed at remedying the violations of the Convention alleged before the Court, these domestic legal costs may be taken into account in assessing the claim for costs.</w:t>
      </w:r>
    </w:p>
    <w:p w:rsidR="004B6BA3" w:rsidRDefault="00A55F6E" w:rsidP="004B6BA3">
      <w:pPr>
        <w:pStyle w:val="ECHRPara"/>
        <w:rPr>
          <w:lang w:val="en-GB"/>
        </w:rPr>
      </w:pPr>
      <w:fldSimple w:instr=" SEQ level0 \*arabic ">
        <w:r w:rsidR="00FA7824">
          <w:rPr>
            <w:noProof/>
          </w:rPr>
          <w:t>71</w:t>
        </w:r>
      </w:fldSimple>
      <w:r w:rsidR="00A856E3" w:rsidRPr="004B6BA3">
        <w:t>.  </w:t>
      </w:r>
      <w:r w:rsidR="00A856E3" w:rsidRPr="004B6BA3">
        <w:rPr>
          <w:lang w:val="en-GB"/>
        </w:rPr>
        <w:t>While it is not disputed that the applicant incurred certain expenses in order to obtain redress before the domestic courts, it considers that the sum requested is excessive.</w:t>
      </w:r>
    </w:p>
    <w:p w:rsidR="004B6BA3" w:rsidRDefault="00A856E3"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72</w:t>
      </w:r>
      <w:r w:rsidRPr="004B6BA3">
        <w:rPr>
          <w:lang w:val="en-GB"/>
        </w:rPr>
        <w:fldChar w:fldCharType="end"/>
      </w:r>
      <w:r w:rsidRPr="004B6BA3">
        <w:rPr>
          <w:lang w:val="en-GB"/>
        </w:rPr>
        <w:t>.  Regard being had to the documents in its possession and to its case-law, the Court considers it reasonable to award the sum of 5,000 for the proceedings before the domestic courts.</w:t>
      </w:r>
    </w:p>
    <w:p w:rsidR="008D7564" w:rsidRPr="004B6BA3" w:rsidRDefault="002F2242" w:rsidP="004B6BA3">
      <w:pPr>
        <w:pStyle w:val="ECHRHeading2"/>
        <w:rPr>
          <w:lang w:val="en-GB"/>
        </w:rPr>
      </w:pPr>
      <w:r w:rsidRPr="004B6BA3">
        <w:rPr>
          <w:lang w:val="en-GB"/>
        </w:rPr>
        <w:t>D</w:t>
      </w:r>
      <w:r w:rsidR="008D7564" w:rsidRPr="004B6BA3">
        <w:rPr>
          <w:lang w:val="en-GB"/>
        </w:rPr>
        <w:t>.  Default interest</w:t>
      </w:r>
    </w:p>
    <w:p w:rsidR="008D7564" w:rsidRPr="004B6BA3" w:rsidRDefault="00374D1F" w:rsidP="004B6BA3">
      <w:pPr>
        <w:pStyle w:val="ECHRPara"/>
        <w:rPr>
          <w:lang w:val="en-GB"/>
        </w:rPr>
      </w:pPr>
      <w:r w:rsidRPr="004B6BA3">
        <w:rPr>
          <w:lang w:val="en-GB"/>
        </w:rPr>
        <w:fldChar w:fldCharType="begin"/>
      </w:r>
      <w:r w:rsidRPr="004B6BA3">
        <w:rPr>
          <w:lang w:val="en-GB"/>
        </w:rPr>
        <w:instrText xml:space="preserve"> SEQ level0 \*arabic </w:instrText>
      </w:r>
      <w:r w:rsidRPr="004B6BA3">
        <w:rPr>
          <w:lang w:val="en-GB"/>
        </w:rPr>
        <w:fldChar w:fldCharType="separate"/>
      </w:r>
      <w:r w:rsidR="00FA7824">
        <w:rPr>
          <w:noProof/>
          <w:lang w:val="en-GB"/>
        </w:rPr>
        <w:t>73</w:t>
      </w:r>
      <w:r w:rsidRPr="004B6BA3">
        <w:rPr>
          <w:lang w:val="en-GB"/>
        </w:rPr>
        <w:fldChar w:fldCharType="end"/>
      </w:r>
      <w:r w:rsidRPr="004B6BA3">
        <w:rPr>
          <w:lang w:val="en-GB"/>
        </w:rPr>
        <w:t>.  </w:t>
      </w:r>
      <w:r w:rsidR="008D7564" w:rsidRPr="004B6BA3">
        <w:rPr>
          <w:lang w:val="en-GB"/>
        </w:rPr>
        <w:t>The Court considers it appropriate that the default interest rate should be based on the marginal lending rate of the European Central Bank, to which should be added three percentage points.</w:t>
      </w:r>
    </w:p>
    <w:p w:rsidR="00113FBA" w:rsidRPr="004B6BA3" w:rsidRDefault="00113FBA" w:rsidP="004B6BA3">
      <w:pPr>
        <w:pStyle w:val="ECHRTitle1"/>
        <w:rPr>
          <w:lang w:val="en-GB"/>
        </w:rPr>
      </w:pPr>
      <w:r w:rsidRPr="004B6BA3">
        <w:rPr>
          <w:lang w:val="en-GB"/>
        </w:rPr>
        <w:t>FOR THESE REASONS, THE COURT</w:t>
      </w:r>
      <w:r w:rsidR="00E953FF" w:rsidRPr="004B6BA3">
        <w:rPr>
          <w:lang w:val="en-GB"/>
        </w:rPr>
        <w:t>, UNANIMOUSLY,</w:t>
      </w:r>
    </w:p>
    <w:p w:rsidR="00113FBA" w:rsidRPr="004B6BA3" w:rsidRDefault="00113FBA" w:rsidP="004B6BA3">
      <w:pPr>
        <w:pStyle w:val="JuList"/>
        <w:rPr>
          <w:lang w:val="en-GB"/>
        </w:rPr>
      </w:pPr>
      <w:r w:rsidRPr="004B6BA3">
        <w:rPr>
          <w:lang w:val="en-GB"/>
        </w:rPr>
        <w:t>1.  </w:t>
      </w:r>
      <w:bookmarkStart w:id="8" w:name="HIT43"/>
      <w:bookmarkEnd w:id="8"/>
      <w:r w:rsidR="00FE0EA1" w:rsidRPr="004B6BA3">
        <w:rPr>
          <w:i/>
        </w:rPr>
        <w:t>Joins</w:t>
      </w:r>
      <w:r w:rsidR="00FE0EA1" w:rsidRPr="004B6BA3">
        <w:t xml:space="preserve"> to the </w:t>
      </w:r>
      <w:bookmarkStart w:id="9" w:name="HIT44"/>
      <w:bookmarkEnd w:id="9"/>
      <w:r w:rsidR="00FE0EA1" w:rsidRPr="004B6BA3">
        <w:t>merits the Government</w:t>
      </w:r>
      <w:r w:rsidR="000434C3">
        <w:t>’</w:t>
      </w:r>
      <w:r w:rsidR="00FE0EA1" w:rsidRPr="004B6BA3">
        <w:t>s objection regarding the applicant</w:t>
      </w:r>
      <w:r w:rsidR="000434C3">
        <w:t>’</w:t>
      </w:r>
      <w:r w:rsidR="00FE0EA1" w:rsidRPr="004B6BA3">
        <w:t xml:space="preserve">s victim status in respect of Article 1 </w:t>
      </w:r>
      <w:r w:rsidR="00FE0EA1" w:rsidRPr="004B6BA3">
        <w:rPr>
          <w:lang w:val="en-GB"/>
        </w:rPr>
        <w:t>of Protocol No. 1;</w:t>
      </w:r>
    </w:p>
    <w:p w:rsidR="00E51703" w:rsidRPr="004B6BA3" w:rsidRDefault="00E51703" w:rsidP="004B6BA3">
      <w:pPr>
        <w:pStyle w:val="JuList"/>
        <w:rPr>
          <w:lang w:val="en-GB"/>
        </w:rPr>
      </w:pPr>
    </w:p>
    <w:p w:rsidR="00E51703" w:rsidRPr="004B6BA3" w:rsidRDefault="00E51703" w:rsidP="004B6BA3">
      <w:pPr>
        <w:pStyle w:val="JuList"/>
        <w:rPr>
          <w:lang w:val="en-GB"/>
        </w:rPr>
      </w:pPr>
      <w:r w:rsidRPr="004B6BA3">
        <w:rPr>
          <w:lang w:val="en-GB"/>
        </w:rPr>
        <w:t>2.  </w:t>
      </w:r>
      <w:r w:rsidRPr="004B6BA3">
        <w:rPr>
          <w:i/>
          <w:lang w:val="en-GB"/>
        </w:rPr>
        <w:t>Declares</w:t>
      </w:r>
      <w:r w:rsidRPr="004B6BA3">
        <w:rPr>
          <w:lang w:val="en-GB"/>
        </w:rPr>
        <w:t xml:space="preserve"> the complaint concerning Article 1 of Protocol No. 1 admissible and the remainder of the application inadmissible;</w:t>
      </w:r>
    </w:p>
    <w:p w:rsidR="00113FBA" w:rsidRPr="004B6BA3" w:rsidRDefault="00113FBA" w:rsidP="004B6BA3">
      <w:pPr>
        <w:pStyle w:val="JuList"/>
        <w:ind w:left="0" w:firstLine="0"/>
        <w:rPr>
          <w:lang w:val="en-GB"/>
        </w:rPr>
      </w:pPr>
    </w:p>
    <w:p w:rsidR="00113FBA" w:rsidRPr="004B6BA3" w:rsidRDefault="00E51703" w:rsidP="004B6BA3">
      <w:pPr>
        <w:pStyle w:val="JuList"/>
        <w:rPr>
          <w:lang w:val="en-GB"/>
        </w:rPr>
      </w:pPr>
      <w:r w:rsidRPr="004B6BA3">
        <w:rPr>
          <w:lang w:val="en-GB"/>
        </w:rPr>
        <w:t>3</w:t>
      </w:r>
      <w:r w:rsidR="00113FBA" w:rsidRPr="004B6BA3">
        <w:rPr>
          <w:lang w:val="en-GB"/>
        </w:rPr>
        <w:t>.  </w:t>
      </w:r>
      <w:r w:rsidR="00113FBA" w:rsidRPr="004B6BA3">
        <w:rPr>
          <w:i/>
          <w:lang w:val="en-GB"/>
        </w:rPr>
        <w:t>Holds</w:t>
      </w:r>
      <w:r w:rsidR="00113FBA" w:rsidRPr="004B6BA3">
        <w:rPr>
          <w:lang w:val="en-GB"/>
        </w:rPr>
        <w:t xml:space="preserve"> that there has been a violation of Article 1 of Protocol No. 1 of the Convention</w:t>
      </w:r>
      <w:r w:rsidR="00FE0EA1" w:rsidRPr="004B6BA3">
        <w:rPr>
          <w:lang w:val="en-GB"/>
        </w:rPr>
        <w:t xml:space="preserve"> and rejects the Government</w:t>
      </w:r>
      <w:r w:rsidR="000434C3">
        <w:rPr>
          <w:lang w:val="en-GB"/>
        </w:rPr>
        <w:t>’</w:t>
      </w:r>
      <w:r w:rsidR="00FE0EA1" w:rsidRPr="004B6BA3">
        <w:rPr>
          <w:lang w:val="en-GB"/>
        </w:rPr>
        <w:t>s objection</w:t>
      </w:r>
      <w:r w:rsidR="00113FBA" w:rsidRPr="004B6BA3">
        <w:rPr>
          <w:lang w:val="en-GB"/>
        </w:rPr>
        <w:t>;</w:t>
      </w:r>
    </w:p>
    <w:p w:rsidR="000B52C5" w:rsidRPr="004B6BA3" w:rsidRDefault="000B52C5" w:rsidP="004B6BA3">
      <w:pPr>
        <w:pStyle w:val="JuList"/>
        <w:rPr>
          <w:lang w:val="en-GB"/>
        </w:rPr>
      </w:pPr>
    </w:p>
    <w:p w:rsidR="00113FBA" w:rsidRPr="004B6BA3" w:rsidRDefault="00E51703" w:rsidP="004B6BA3">
      <w:pPr>
        <w:pStyle w:val="JuList"/>
        <w:rPr>
          <w:lang w:val="en-GB"/>
        </w:rPr>
      </w:pPr>
      <w:r w:rsidRPr="004B6BA3">
        <w:rPr>
          <w:lang w:val="en-GB"/>
        </w:rPr>
        <w:t>4</w:t>
      </w:r>
      <w:r w:rsidR="00113FBA" w:rsidRPr="004B6BA3">
        <w:rPr>
          <w:lang w:val="en-GB"/>
        </w:rPr>
        <w:t>.  </w:t>
      </w:r>
      <w:r w:rsidR="00113FBA" w:rsidRPr="004B6BA3">
        <w:rPr>
          <w:i/>
          <w:lang w:val="en-GB"/>
        </w:rPr>
        <w:t>Holds</w:t>
      </w:r>
    </w:p>
    <w:p w:rsidR="00113FBA" w:rsidRPr="004B6BA3" w:rsidRDefault="00113FBA" w:rsidP="004B6BA3">
      <w:pPr>
        <w:pStyle w:val="JuLista"/>
        <w:rPr>
          <w:lang w:val="en-GB"/>
        </w:rPr>
      </w:pPr>
      <w:r w:rsidRPr="004B6BA3">
        <w:rPr>
          <w:lang w:val="en-GB"/>
        </w:rPr>
        <w:t>(a)  that the respondent State is to pay the applicant, within three months from the date on which the judgment becomes final in accordance with Article 44 § 2 of the Convention, the following amounts:</w:t>
      </w:r>
    </w:p>
    <w:p w:rsidR="00113FBA" w:rsidRPr="004B6BA3" w:rsidRDefault="00113FBA" w:rsidP="004B6BA3">
      <w:pPr>
        <w:pStyle w:val="JuListi"/>
        <w:rPr>
          <w:lang w:val="en-GB"/>
        </w:rPr>
      </w:pPr>
      <w:r w:rsidRPr="004B6BA3">
        <w:rPr>
          <w:lang w:val="en-GB"/>
        </w:rPr>
        <w:lastRenderedPageBreak/>
        <w:t>(</w:t>
      </w:r>
      <w:proofErr w:type="spellStart"/>
      <w:r w:rsidRPr="004B6BA3">
        <w:rPr>
          <w:lang w:val="en-GB"/>
        </w:rPr>
        <w:t>i</w:t>
      </w:r>
      <w:proofErr w:type="spellEnd"/>
      <w:r w:rsidRPr="004B6BA3">
        <w:rPr>
          <w:lang w:val="en-GB"/>
        </w:rPr>
        <w:t>)</w:t>
      </w:r>
      <w:r w:rsidR="00D269CD" w:rsidRPr="004B6BA3">
        <w:rPr>
          <w:lang w:val="en-GB"/>
        </w:rPr>
        <w:t>  </w:t>
      </w:r>
      <w:r w:rsidRPr="004B6BA3">
        <w:rPr>
          <w:lang w:val="en-GB"/>
        </w:rPr>
        <w:t xml:space="preserve">EUR 85,000 (eighty-five thousand euros), plus </w:t>
      </w:r>
      <w:r w:rsidR="00153122" w:rsidRPr="004B6BA3">
        <w:rPr>
          <w:lang w:val="en-GB"/>
        </w:rPr>
        <w:t>any tax that may be chargeable,</w:t>
      </w:r>
      <w:r w:rsidRPr="004B6BA3">
        <w:rPr>
          <w:lang w:val="en-GB"/>
        </w:rPr>
        <w:t xml:space="preserve"> in respect of pecuniary damage;</w:t>
      </w:r>
    </w:p>
    <w:p w:rsidR="00113FBA" w:rsidRPr="004B6BA3" w:rsidRDefault="00113FBA" w:rsidP="004B6BA3">
      <w:pPr>
        <w:pStyle w:val="JuListi"/>
        <w:rPr>
          <w:lang w:val="en-GB"/>
        </w:rPr>
      </w:pPr>
      <w:r w:rsidRPr="004B6BA3">
        <w:rPr>
          <w:lang w:val="en-GB"/>
        </w:rPr>
        <w:t xml:space="preserve">(ii)  EUR </w:t>
      </w:r>
      <w:r w:rsidR="00CF2C72" w:rsidRPr="004B6BA3">
        <w:rPr>
          <w:lang w:val="en-GB"/>
        </w:rPr>
        <w:t>5</w:t>
      </w:r>
      <w:r w:rsidRPr="004B6BA3">
        <w:rPr>
          <w:lang w:val="en-GB"/>
        </w:rPr>
        <w:t>,000 (</w:t>
      </w:r>
      <w:r w:rsidR="00704281" w:rsidRPr="004B6BA3">
        <w:rPr>
          <w:lang w:val="en-GB"/>
        </w:rPr>
        <w:t>five</w:t>
      </w:r>
      <w:r w:rsidRPr="004B6BA3">
        <w:rPr>
          <w:lang w:val="en-GB"/>
        </w:rPr>
        <w:t xml:space="preserve"> thousand euros), plus any tax that may be chargeable, in respect of non-pecuniary damage;</w:t>
      </w:r>
    </w:p>
    <w:p w:rsidR="00E20179" w:rsidRPr="004B6BA3" w:rsidRDefault="00F11F6E" w:rsidP="004B6BA3">
      <w:pPr>
        <w:pStyle w:val="JuListi"/>
        <w:rPr>
          <w:lang w:val="en-GB"/>
        </w:rPr>
      </w:pPr>
      <w:r w:rsidRPr="004B6BA3">
        <w:rPr>
          <w:lang w:val="en-GB"/>
        </w:rPr>
        <w:t>(iii)</w:t>
      </w:r>
      <w:r w:rsidR="00D269CD" w:rsidRPr="004B6BA3">
        <w:rPr>
          <w:lang w:val="en-GB"/>
        </w:rPr>
        <w:t>  </w:t>
      </w:r>
      <w:r w:rsidR="00E20179" w:rsidRPr="004B6BA3">
        <w:rPr>
          <w:lang w:val="en-GB"/>
        </w:rPr>
        <w:t>EUR 5,000 (five thousand euros), plus any tax that may be chargeable to the applicants, in respect of costs and expenses;</w:t>
      </w:r>
    </w:p>
    <w:p w:rsidR="00945764" w:rsidRPr="004B6BA3" w:rsidRDefault="00113FBA" w:rsidP="004B6BA3">
      <w:pPr>
        <w:pStyle w:val="JuLista"/>
        <w:rPr>
          <w:lang w:val="en-GB"/>
        </w:rPr>
      </w:pPr>
      <w:r w:rsidRPr="004B6BA3">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8267E9" w:rsidRPr="004B6BA3" w:rsidRDefault="008267E9" w:rsidP="004B6BA3">
      <w:pPr>
        <w:pStyle w:val="JuLista"/>
        <w:rPr>
          <w:lang w:val="en-GB"/>
        </w:rPr>
      </w:pPr>
    </w:p>
    <w:p w:rsidR="00945764" w:rsidRPr="004B6BA3" w:rsidRDefault="00945764" w:rsidP="004B6BA3">
      <w:pPr>
        <w:pStyle w:val="JuList"/>
        <w:rPr>
          <w:lang w:val="en-GB"/>
        </w:rPr>
      </w:pPr>
      <w:r w:rsidRPr="004B6BA3">
        <w:rPr>
          <w:lang w:val="en-GB"/>
        </w:rPr>
        <w:t>5.  </w:t>
      </w:r>
      <w:r w:rsidR="00875589" w:rsidRPr="004B6BA3">
        <w:rPr>
          <w:i/>
          <w:lang w:val="en-GB"/>
        </w:rPr>
        <w:t>Dismisses</w:t>
      </w:r>
      <w:r w:rsidRPr="004B6BA3">
        <w:rPr>
          <w:lang w:val="en-GB"/>
        </w:rPr>
        <w:t xml:space="preserve"> </w:t>
      </w:r>
      <w:r w:rsidR="00875589" w:rsidRPr="004B6BA3">
        <w:t>the remainder of the applicant</w:t>
      </w:r>
      <w:r w:rsidR="000434C3">
        <w:t>’</w:t>
      </w:r>
      <w:r w:rsidR="00875589" w:rsidRPr="004B6BA3">
        <w:t>s claim for just satisfaction</w:t>
      </w:r>
      <w:r w:rsidR="000B52C5" w:rsidRPr="004B6BA3">
        <w:t>.</w:t>
      </w:r>
    </w:p>
    <w:p w:rsidR="00113FBA" w:rsidRPr="004B6BA3" w:rsidRDefault="00113FBA" w:rsidP="004B6BA3">
      <w:pPr>
        <w:pStyle w:val="JuParaLast"/>
        <w:rPr>
          <w:lang w:val="en-GB"/>
        </w:rPr>
      </w:pPr>
      <w:r w:rsidRPr="004B6BA3">
        <w:rPr>
          <w:lang w:val="en-GB"/>
        </w:rPr>
        <w:t xml:space="preserve">Done in English, and notified in writing on </w:t>
      </w:r>
      <w:r w:rsidR="00E953FF" w:rsidRPr="004B6BA3">
        <w:rPr>
          <w:lang w:val="en-GB"/>
        </w:rPr>
        <w:t>14 April 2015</w:t>
      </w:r>
      <w:r w:rsidRPr="004B6BA3">
        <w:rPr>
          <w:lang w:val="en-GB"/>
        </w:rPr>
        <w:t>, pursuant to Rule 77 §§ 2 and 3 of the Rules of Court.</w:t>
      </w:r>
    </w:p>
    <w:p w:rsidR="00113FBA" w:rsidRPr="004B6BA3" w:rsidRDefault="00113FBA" w:rsidP="004B6BA3">
      <w:pPr>
        <w:pStyle w:val="JuSigned"/>
        <w:rPr>
          <w:lang w:val="fr-FR"/>
        </w:rPr>
      </w:pPr>
      <w:r w:rsidRPr="004B6BA3">
        <w:rPr>
          <w:lang w:val="en-GB"/>
        </w:rPr>
        <w:tab/>
      </w:r>
      <w:r w:rsidRPr="004B6BA3">
        <w:rPr>
          <w:lang w:val="fr-FR"/>
        </w:rPr>
        <w:t xml:space="preserve">Françoise </w:t>
      </w:r>
      <w:proofErr w:type="spellStart"/>
      <w:r w:rsidRPr="004B6BA3">
        <w:rPr>
          <w:lang w:val="fr-FR"/>
        </w:rPr>
        <w:t>Elens-Passos</w:t>
      </w:r>
      <w:proofErr w:type="spellEnd"/>
      <w:r w:rsidRPr="004B6BA3">
        <w:rPr>
          <w:lang w:val="fr-FR"/>
        </w:rPr>
        <w:tab/>
      </w:r>
      <w:proofErr w:type="spellStart"/>
      <w:r w:rsidR="00EA6EC8" w:rsidRPr="004B6BA3">
        <w:rPr>
          <w:rFonts w:ascii="Times New Roman" w:hAnsi="Times New Roman" w:cs="Times New Roman"/>
          <w:lang w:val="fr-FR"/>
        </w:rPr>
        <w:t>Päivi</w:t>
      </w:r>
      <w:proofErr w:type="spellEnd"/>
      <w:r w:rsidR="00EA6EC8" w:rsidRPr="004B6BA3">
        <w:rPr>
          <w:rFonts w:ascii="Times New Roman" w:hAnsi="Times New Roman" w:cs="Times New Roman"/>
          <w:lang w:val="fr-FR"/>
        </w:rPr>
        <w:t xml:space="preserve"> </w:t>
      </w:r>
      <w:proofErr w:type="spellStart"/>
      <w:r w:rsidR="00EA6EC8" w:rsidRPr="004B6BA3">
        <w:rPr>
          <w:rFonts w:ascii="Times New Roman" w:hAnsi="Times New Roman" w:cs="Times New Roman"/>
          <w:lang w:val="fr-FR"/>
        </w:rPr>
        <w:t>Hirvelä</w:t>
      </w:r>
      <w:proofErr w:type="spellEnd"/>
      <w:r w:rsidR="0026472F">
        <w:rPr>
          <w:rFonts w:ascii="Times New Roman" w:hAnsi="Times New Roman" w:cs="Times New Roman"/>
          <w:lang w:val="fr-FR"/>
        </w:rPr>
        <w:br/>
      </w:r>
      <w:r w:rsidRPr="004B6BA3">
        <w:rPr>
          <w:lang w:val="fr-FR"/>
        </w:rPr>
        <w:tab/>
      </w:r>
      <w:proofErr w:type="spellStart"/>
      <w:r w:rsidRPr="004B6BA3">
        <w:rPr>
          <w:iCs/>
          <w:lang w:val="fr-FR"/>
        </w:rPr>
        <w:t>Registrar</w:t>
      </w:r>
      <w:proofErr w:type="spellEnd"/>
      <w:r w:rsidRPr="004B6BA3">
        <w:rPr>
          <w:lang w:val="fr-FR"/>
        </w:rPr>
        <w:tab/>
      </w:r>
      <w:proofErr w:type="spellStart"/>
      <w:r w:rsidRPr="004B6BA3">
        <w:rPr>
          <w:lang w:val="fr-FR"/>
        </w:rPr>
        <w:t>President</w:t>
      </w:r>
      <w:proofErr w:type="spellEnd"/>
    </w:p>
    <w:sectPr w:rsidR="00113FBA" w:rsidRPr="004B6BA3" w:rsidSect="00E953FF">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BC3" w:rsidRDefault="00A85BC3" w:rsidP="00014566">
      <w:r>
        <w:separator/>
      </w:r>
    </w:p>
  </w:endnote>
  <w:endnote w:type="continuationSeparator" w:id="0">
    <w:p w:rsidR="00A85BC3" w:rsidRDefault="00A85BC3"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FF" w:rsidRPr="00150BFA" w:rsidRDefault="00E953FF" w:rsidP="0020718E">
    <w:pPr>
      <w:jc w:val="center"/>
    </w:pPr>
    <w:r>
      <w:rPr>
        <w:noProof/>
        <w:lang w:val="it-IT" w:eastAsia="it-IT"/>
      </w:rPr>
      <w:drawing>
        <wp:inline distT="0" distB="0" distL="0" distR="0" wp14:anchorId="5005B297" wp14:editId="05A13CA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953FF" w:rsidRDefault="00E953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BC3" w:rsidRDefault="00A85BC3" w:rsidP="00014566">
      <w:r>
        <w:separator/>
      </w:r>
    </w:p>
  </w:footnote>
  <w:footnote w:type="continuationSeparator" w:id="0">
    <w:p w:rsidR="00A85BC3" w:rsidRDefault="00A85BC3"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FA0" w:rsidRPr="00E953FF" w:rsidRDefault="00AB5FA0" w:rsidP="00E953FF">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FF" w:rsidRPr="00A45145" w:rsidRDefault="00E953FF" w:rsidP="00A45145">
    <w:pPr>
      <w:jc w:val="center"/>
    </w:pPr>
    <w:r>
      <w:rPr>
        <w:noProof/>
        <w:lang w:val="it-IT" w:eastAsia="it-IT"/>
      </w:rPr>
      <w:drawing>
        <wp:inline distT="0" distB="0" distL="0" distR="0" wp14:anchorId="669E1C92" wp14:editId="5ABB083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85BC3" w:rsidRDefault="00A85BC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FF" w:rsidRPr="00FF2306" w:rsidRDefault="00E953FF" w:rsidP="00EE1DA9">
    <w:pPr>
      <w:pStyle w:val="ECHRHeader"/>
      <w:rPr>
        <w:lang w:val="en-GB"/>
      </w:rPr>
    </w:pPr>
    <w:r>
      <w:rPr>
        <w:rStyle w:val="Numeropagina"/>
        <w:szCs w:val="18"/>
        <w:lang w:val="en-GB"/>
      </w:rPr>
      <w:fldChar w:fldCharType="begin"/>
    </w:r>
    <w:r>
      <w:rPr>
        <w:rStyle w:val="Numeropagina"/>
        <w:szCs w:val="18"/>
        <w:lang w:val="en-GB"/>
      </w:rPr>
      <w:instrText xml:space="preserve"> PAGE </w:instrText>
    </w:r>
    <w:r>
      <w:rPr>
        <w:rStyle w:val="Numeropagina"/>
        <w:szCs w:val="18"/>
        <w:lang w:val="en-GB"/>
      </w:rPr>
      <w:fldChar w:fldCharType="separate"/>
    </w:r>
    <w:r w:rsidR="00373E66">
      <w:rPr>
        <w:rStyle w:val="Numeropagina"/>
        <w:noProof/>
        <w:szCs w:val="18"/>
        <w:lang w:val="en-GB"/>
      </w:rPr>
      <w:t>10</w:t>
    </w:r>
    <w:r>
      <w:rPr>
        <w:rStyle w:val="Numeropagina"/>
        <w:szCs w:val="18"/>
        <w:lang w:val="en-GB"/>
      </w:rPr>
      <w:fldChar w:fldCharType="end"/>
    </w:r>
    <w:r w:rsidRPr="00FF2306">
      <w:rPr>
        <w:lang w:val="en-GB"/>
      </w:rPr>
      <w:tab/>
    </w:r>
    <w:r w:rsidR="000434C3">
      <w:rPr>
        <w:lang w:val="en-GB"/>
      </w:rPr>
      <w:t>CHINNICI v. ITALY (N</w:t>
    </w:r>
    <w:r w:rsidR="00570356">
      <w:rPr>
        <w:lang w:val="en-GB"/>
      </w:rPr>
      <w:t>o.</w:t>
    </w:r>
    <w:r w:rsidR="000434C3">
      <w:rPr>
        <w:lang w:val="en-GB"/>
      </w:rPr>
      <w:t xml:space="preserve"> </w:t>
    </w:r>
    <w:r w:rsidR="00570356">
      <w:rPr>
        <w:lang w:val="en-GB"/>
      </w:rPr>
      <w:t xml:space="preserve">2)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3FF" w:rsidRPr="00D60D87" w:rsidRDefault="00E953FF" w:rsidP="00D60D87">
    <w:pPr>
      <w:pStyle w:val="ECHRHeader"/>
      <w:rPr>
        <w:lang w:val="en-GB"/>
      </w:rPr>
    </w:pPr>
    <w:r w:rsidRPr="00D60D87">
      <w:rPr>
        <w:lang w:val="en-GB"/>
      </w:rPr>
      <w:tab/>
    </w:r>
    <w:r>
      <w:rPr>
        <w:lang w:val="en-GB"/>
      </w:rPr>
      <w:t>CHINNICI v. ITALY</w:t>
    </w:r>
    <w:r w:rsidR="000434C3">
      <w:rPr>
        <w:lang w:val="en-GB"/>
      </w:rPr>
      <w:t xml:space="preserve"> (N</w:t>
    </w:r>
    <w:r w:rsidR="00570356">
      <w:rPr>
        <w:lang w:val="en-GB"/>
      </w:rPr>
      <w:t>o.</w:t>
    </w:r>
    <w:r w:rsidR="000434C3">
      <w:rPr>
        <w:lang w:val="en-GB"/>
      </w:rPr>
      <w:t xml:space="preserve"> </w:t>
    </w:r>
    <w:r w:rsidR="00570356">
      <w:rPr>
        <w:lang w:val="en-GB"/>
      </w:rPr>
      <w:t>2)</w:t>
    </w:r>
    <w:r w:rsidRPr="00D60D87">
      <w:rPr>
        <w:lang w:val="en-GB"/>
      </w:rPr>
      <w:t xml:space="preserve"> </w:t>
    </w:r>
    <w:r>
      <w:rPr>
        <w:lang w:val="en-GB"/>
      </w:rPr>
      <w:t>JUDGMENT</w:t>
    </w:r>
    <w:r w:rsidRPr="00D60D87">
      <w:rPr>
        <w:lang w:val="en-GB"/>
      </w:rPr>
      <w:tab/>
    </w:r>
    <w:r>
      <w:rPr>
        <w:rStyle w:val="Numeropagina"/>
        <w:szCs w:val="18"/>
        <w:lang w:val="en-GB"/>
      </w:rPr>
      <w:fldChar w:fldCharType="begin"/>
    </w:r>
    <w:r>
      <w:rPr>
        <w:rStyle w:val="Numeropagina"/>
        <w:szCs w:val="18"/>
        <w:lang w:val="en-GB"/>
      </w:rPr>
      <w:instrText xml:space="preserve"> PAGE </w:instrText>
    </w:r>
    <w:r>
      <w:rPr>
        <w:rStyle w:val="Numeropagina"/>
        <w:szCs w:val="18"/>
        <w:lang w:val="en-GB"/>
      </w:rPr>
      <w:fldChar w:fldCharType="separate"/>
    </w:r>
    <w:r w:rsidR="00373E66">
      <w:rPr>
        <w:rStyle w:val="Numeropagina"/>
        <w:noProof/>
        <w:szCs w:val="18"/>
        <w:lang w:val="en-GB"/>
      </w:rPr>
      <w:t>11</w:t>
    </w:r>
    <w:r>
      <w:rPr>
        <w:rStyle w:val="Numeropagina"/>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90ECF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C5B8BEF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6F1CF73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23802660"/>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Numeroelenco"/>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737461D"/>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85BC3"/>
    <w:rsid w:val="000041F8"/>
    <w:rsid w:val="000042A8"/>
    <w:rsid w:val="00004308"/>
    <w:rsid w:val="00005BF0"/>
    <w:rsid w:val="000066F2"/>
    <w:rsid w:val="00007154"/>
    <w:rsid w:val="000103AE"/>
    <w:rsid w:val="00011D69"/>
    <w:rsid w:val="00012AD3"/>
    <w:rsid w:val="00014566"/>
    <w:rsid w:val="00015C2D"/>
    <w:rsid w:val="00015F00"/>
    <w:rsid w:val="0001607F"/>
    <w:rsid w:val="00022C1D"/>
    <w:rsid w:val="000237C5"/>
    <w:rsid w:val="000240BF"/>
    <w:rsid w:val="00034987"/>
    <w:rsid w:val="00037A93"/>
    <w:rsid w:val="000434C3"/>
    <w:rsid w:val="000446F8"/>
    <w:rsid w:val="00053ABD"/>
    <w:rsid w:val="00057D18"/>
    <w:rsid w:val="000602DF"/>
    <w:rsid w:val="00061B05"/>
    <w:rsid w:val="00062973"/>
    <w:rsid w:val="00062D5D"/>
    <w:rsid w:val="000632D5"/>
    <w:rsid w:val="000644EE"/>
    <w:rsid w:val="00084BDA"/>
    <w:rsid w:val="00084D18"/>
    <w:rsid w:val="00091AD7"/>
    <w:rsid w:val="000925AD"/>
    <w:rsid w:val="00095845"/>
    <w:rsid w:val="000A062B"/>
    <w:rsid w:val="000A24EB"/>
    <w:rsid w:val="000B3A29"/>
    <w:rsid w:val="000B52C5"/>
    <w:rsid w:val="000B6923"/>
    <w:rsid w:val="000C033C"/>
    <w:rsid w:val="000C5F3C"/>
    <w:rsid w:val="000C6DCC"/>
    <w:rsid w:val="000D47AA"/>
    <w:rsid w:val="000D721F"/>
    <w:rsid w:val="000E018A"/>
    <w:rsid w:val="000E069B"/>
    <w:rsid w:val="000E06E7"/>
    <w:rsid w:val="000E0E82"/>
    <w:rsid w:val="000E1DC5"/>
    <w:rsid w:val="000E223F"/>
    <w:rsid w:val="000E5F4A"/>
    <w:rsid w:val="000E7939"/>
    <w:rsid w:val="000E7D45"/>
    <w:rsid w:val="000F3C63"/>
    <w:rsid w:val="000F5C60"/>
    <w:rsid w:val="000F7851"/>
    <w:rsid w:val="00104E23"/>
    <w:rsid w:val="00111B0C"/>
    <w:rsid w:val="00112F3D"/>
    <w:rsid w:val="00113FBA"/>
    <w:rsid w:val="00114AEE"/>
    <w:rsid w:val="00116CF2"/>
    <w:rsid w:val="00120D6C"/>
    <w:rsid w:val="00125603"/>
    <w:rsid w:val="001257EC"/>
    <w:rsid w:val="00132C6A"/>
    <w:rsid w:val="00133D33"/>
    <w:rsid w:val="00134D64"/>
    <w:rsid w:val="00135A30"/>
    <w:rsid w:val="0013612C"/>
    <w:rsid w:val="00137FF6"/>
    <w:rsid w:val="00141650"/>
    <w:rsid w:val="0014355B"/>
    <w:rsid w:val="001457E8"/>
    <w:rsid w:val="00151702"/>
    <w:rsid w:val="00152FCC"/>
    <w:rsid w:val="00153122"/>
    <w:rsid w:val="00155553"/>
    <w:rsid w:val="00162A12"/>
    <w:rsid w:val="001662CE"/>
    <w:rsid w:val="00166530"/>
    <w:rsid w:val="00170A67"/>
    <w:rsid w:val="001832BD"/>
    <w:rsid w:val="00184880"/>
    <w:rsid w:val="00185270"/>
    <w:rsid w:val="001943B5"/>
    <w:rsid w:val="00195134"/>
    <w:rsid w:val="001A08E5"/>
    <w:rsid w:val="001A145B"/>
    <w:rsid w:val="001A674C"/>
    <w:rsid w:val="001B3B24"/>
    <w:rsid w:val="001C0F98"/>
    <w:rsid w:val="001C2A42"/>
    <w:rsid w:val="001D5886"/>
    <w:rsid w:val="001D63ED"/>
    <w:rsid w:val="001D7348"/>
    <w:rsid w:val="001E035B"/>
    <w:rsid w:val="001E0961"/>
    <w:rsid w:val="001E3EAE"/>
    <w:rsid w:val="001E4109"/>
    <w:rsid w:val="001E6984"/>
    <w:rsid w:val="001E6F32"/>
    <w:rsid w:val="001F2145"/>
    <w:rsid w:val="001F6262"/>
    <w:rsid w:val="001F65D5"/>
    <w:rsid w:val="001F67B0"/>
    <w:rsid w:val="001F67DB"/>
    <w:rsid w:val="001F69CB"/>
    <w:rsid w:val="001F7B3D"/>
    <w:rsid w:val="002006C0"/>
    <w:rsid w:val="00205F9F"/>
    <w:rsid w:val="002071F4"/>
    <w:rsid w:val="00210338"/>
    <w:rsid w:val="002115FC"/>
    <w:rsid w:val="0021423C"/>
    <w:rsid w:val="00216657"/>
    <w:rsid w:val="00230D00"/>
    <w:rsid w:val="00231DF7"/>
    <w:rsid w:val="00231FD1"/>
    <w:rsid w:val="002339E0"/>
    <w:rsid w:val="00233CF8"/>
    <w:rsid w:val="0023575D"/>
    <w:rsid w:val="00237148"/>
    <w:rsid w:val="0024222D"/>
    <w:rsid w:val="00244B0E"/>
    <w:rsid w:val="00244F6C"/>
    <w:rsid w:val="00247ECD"/>
    <w:rsid w:val="00252039"/>
    <w:rsid w:val="002532C5"/>
    <w:rsid w:val="00255173"/>
    <w:rsid w:val="00260C03"/>
    <w:rsid w:val="0026472F"/>
    <w:rsid w:val="0026540E"/>
    <w:rsid w:val="00275123"/>
    <w:rsid w:val="00275D05"/>
    <w:rsid w:val="0027780C"/>
    <w:rsid w:val="00282240"/>
    <w:rsid w:val="0028572A"/>
    <w:rsid w:val="002948AD"/>
    <w:rsid w:val="00294C92"/>
    <w:rsid w:val="002A01CC"/>
    <w:rsid w:val="002A61B1"/>
    <w:rsid w:val="002A663C"/>
    <w:rsid w:val="002B444B"/>
    <w:rsid w:val="002B5887"/>
    <w:rsid w:val="002C0692"/>
    <w:rsid w:val="002C0E27"/>
    <w:rsid w:val="002C1654"/>
    <w:rsid w:val="002C3040"/>
    <w:rsid w:val="002C6B25"/>
    <w:rsid w:val="002D022D"/>
    <w:rsid w:val="002D24BB"/>
    <w:rsid w:val="002D58C1"/>
    <w:rsid w:val="002E5DBF"/>
    <w:rsid w:val="002F2242"/>
    <w:rsid w:val="002F2AF7"/>
    <w:rsid w:val="002F3A51"/>
    <w:rsid w:val="002F7E1C"/>
    <w:rsid w:val="00301A75"/>
    <w:rsid w:val="00302F70"/>
    <w:rsid w:val="0030336F"/>
    <w:rsid w:val="0030375E"/>
    <w:rsid w:val="0030677C"/>
    <w:rsid w:val="00312A30"/>
    <w:rsid w:val="00320F72"/>
    <w:rsid w:val="00323163"/>
    <w:rsid w:val="0032463E"/>
    <w:rsid w:val="00326224"/>
    <w:rsid w:val="00326B17"/>
    <w:rsid w:val="003376D3"/>
    <w:rsid w:val="00337EE4"/>
    <w:rsid w:val="00340FFD"/>
    <w:rsid w:val="003506B1"/>
    <w:rsid w:val="00356AC7"/>
    <w:rsid w:val="003609FA"/>
    <w:rsid w:val="003710C8"/>
    <w:rsid w:val="00373E66"/>
    <w:rsid w:val="00374D1F"/>
    <w:rsid w:val="003750BE"/>
    <w:rsid w:val="00387B9D"/>
    <w:rsid w:val="003918F9"/>
    <w:rsid w:val="0039364F"/>
    <w:rsid w:val="00396686"/>
    <w:rsid w:val="00396C46"/>
    <w:rsid w:val="0039778E"/>
    <w:rsid w:val="003A424A"/>
    <w:rsid w:val="003A4A33"/>
    <w:rsid w:val="003B4941"/>
    <w:rsid w:val="003C3E29"/>
    <w:rsid w:val="003C5714"/>
    <w:rsid w:val="003C6B9F"/>
    <w:rsid w:val="003C6E2A"/>
    <w:rsid w:val="003D0299"/>
    <w:rsid w:val="003E0D33"/>
    <w:rsid w:val="003E6D80"/>
    <w:rsid w:val="003F006D"/>
    <w:rsid w:val="003F05FA"/>
    <w:rsid w:val="003F244A"/>
    <w:rsid w:val="003F30B8"/>
    <w:rsid w:val="003F30F6"/>
    <w:rsid w:val="003F4C45"/>
    <w:rsid w:val="003F5F7B"/>
    <w:rsid w:val="003F7D64"/>
    <w:rsid w:val="00404767"/>
    <w:rsid w:val="00414300"/>
    <w:rsid w:val="00425C67"/>
    <w:rsid w:val="00427E7A"/>
    <w:rsid w:val="00430615"/>
    <w:rsid w:val="0043301E"/>
    <w:rsid w:val="00436307"/>
    <w:rsid w:val="00436C49"/>
    <w:rsid w:val="00441F12"/>
    <w:rsid w:val="0044250A"/>
    <w:rsid w:val="00445366"/>
    <w:rsid w:val="00447F5B"/>
    <w:rsid w:val="00461DB0"/>
    <w:rsid w:val="00463926"/>
    <w:rsid w:val="004646E0"/>
    <w:rsid w:val="00464C9A"/>
    <w:rsid w:val="004708EA"/>
    <w:rsid w:val="00473021"/>
    <w:rsid w:val="00474F3D"/>
    <w:rsid w:val="00477E3A"/>
    <w:rsid w:val="004815DB"/>
    <w:rsid w:val="004815DE"/>
    <w:rsid w:val="00483E5F"/>
    <w:rsid w:val="00485FF9"/>
    <w:rsid w:val="00490742"/>
    <w:rsid w:val="004907F0"/>
    <w:rsid w:val="0049140B"/>
    <w:rsid w:val="004923A5"/>
    <w:rsid w:val="00495FA0"/>
    <w:rsid w:val="00496BFB"/>
    <w:rsid w:val="004A15C7"/>
    <w:rsid w:val="004A1C81"/>
    <w:rsid w:val="004B013B"/>
    <w:rsid w:val="004B112B"/>
    <w:rsid w:val="004B359E"/>
    <w:rsid w:val="004B6BA3"/>
    <w:rsid w:val="004C01E4"/>
    <w:rsid w:val="004C086C"/>
    <w:rsid w:val="004C1F56"/>
    <w:rsid w:val="004C27BC"/>
    <w:rsid w:val="004C4A69"/>
    <w:rsid w:val="004D15F3"/>
    <w:rsid w:val="004D5311"/>
    <w:rsid w:val="004D5DCC"/>
    <w:rsid w:val="004E1F46"/>
    <w:rsid w:val="004F0F77"/>
    <w:rsid w:val="004F10AF"/>
    <w:rsid w:val="004F11A4"/>
    <w:rsid w:val="004F2389"/>
    <w:rsid w:val="004F304D"/>
    <w:rsid w:val="004F4A17"/>
    <w:rsid w:val="004F551F"/>
    <w:rsid w:val="004F61BE"/>
    <w:rsid w:val="004F66B1"/>
    <w:rsid w:val="00511C07"/>
    <w:rsid w:val="005173A6"/>
    <w:rsid w:val="00520BAA"/>
    <w:rsid w:val="00525208"/>
    <w:rsid w:val="005257A5"/>
    <w:rsid w:val="005264C0"/>
    <w:rsid w:val="00526A8A"/>
    <w:rsid w:val="00531DF2"/>
    <w:rsid w:val="00542525"/>
    <w:rsid w:val="005442EE"/>
    <w:rsid w:val="00547353"/>
    <w:rsid w:val="005474E7"/>
    <w:rsid w:val="005512A3"/>
    <w:rsid w:val="005578CE"/>
    <w:rsid w:val="00562781"/>
    <w:rsid w:val="0056371E"/>
    <w:rsid w:val="00563E83"/>
    <w:rsid w:val="00570356"/>
    <w:rsid w:val="005705FE"/>
    <w:rsid w:val="0057271C"/>
    <w:rsid w:val="00572845"/>
    <w:rsid w:val="00592772"/>
    <w:rsid w:val="00592922"/>
    <w:rsid w:val="0059574A"/>
    <w:rsid w:val="005A1B9B"/>
    <w:rsid w:val="005A5091"/>
    <w:rsid w:val="005A6751"/>
    <w:rsid w:val="005A74E9"/>
    <w:rsid w:val="005B092E"/>
    <w:rsid w:val="005B152C"/>
    <w:rsid w:val="005B1EE0"/>
    <w:rsid w:val="005B2B24"/>
    <w:rsid w:val="005B3C71"/>
    <w:rsid w:val="005B4425"/>
    <w:rsid w:val="005B4B94"/>
    <w:rsid w:val="005B6491"/>
    <w:rsid w:val="005B7FBF"/>
    <w:rsid w:val="005C3EE8"/>
    <w:rsid w:val="005C6895"/>
    <w:rsid w:val="005C71A8"/>
    <w:rsid w:val="005D34F9"/>
    <w:rsid w:val="005D4190"/>
    <w:rsid w:val="005D6691"/>
    <w:rsid w:val="005D67A3"/>
    <w:rsid w:val="005E2988"/>
    <w:rsid w:val="005E2A43"/>
    <w:rsid w:val="005E3085"/>
    <w:rsid w:val="005F14BE"/>
    <w:rsid w:val="005F28EA"/>
    <w:rsid w:val="005F51E1"/>
    <w:rsid w:val="00607EAC"/>
    <w:rsid w:val="00611C80"/>
    <w:rsid w:val="00620692"/>
    <w:rsid w:val="006242CA"/>
    <w:rsid w:val="00627507"/>
    <w:rsid w:val="00633717"/>
    <w:rsid w:val="006344E1"/>
    <w:rsid w:val="00641DD1"/>
    <w:rsid w:val="00651289"/>
    <w:rsid w:val="006545C4"/>
    <w:rsid w:val="006568F6"/>
    <w:rsid w:val="00657A51"/>
    <w:rsid w:val="00657C6E"/>
    <w:rsid w:val="00661971"/>
    <w:rsid w:val="00661BF2"/>
    <w:rsid w:val="00661CE8"/>
    <w:rsid w:val="006623D9"/>
    <w:rsid w:val="0066550C"/>
    <w:rsid w:val="00665850"/>
    <w:rsid w:val="006716F2"/>
    <w:rsid w:val="0067415F"/>
    <w:rsid w:val="00682BF2"/>
    <w:rsid w:val="006859CE"/>
    <w:rsid w:val="00691270"/>
    <w:rsid w:val="00694BA8"/>
    <w:rsid w:val="00696E90"/>
    <w:rsid w:val="006A037C"/>
    <w:rsid w:val="006A21A2"/>
    <w:rsid w:val="006A36F4"/>
    <w:rsid w:val="006A406F"/>
    <w:rsid w:val="006A5D3A"/>
    <w:rsid w:val="006B5034"/>
    <w:rsid w:val="006C23D4"/>
    <w:rsid w:val="006C7BB0"/>
    <w:rsid w:val="006D0225"/>
    <w:rsid w:val="006D0512"/>
    <w:rsid w:val="006D30C1"/>
    <w:rsid w:val="006D3237"/>
    <w:rsid w:val="006E2E37"/>
    <w:rsid w:val="006E3CF1"/>
    <w:rsid w:val="006E7E80"/>
    <w:rsid w:val="006F1DF9"/>
    <w:rsid w:val="006F24DB"/>
    <w:rsid w:val="006F48CA"/>
    <w:rsid w:val="006F64DD"/>
    <w:rsid w:val="006F6C1D"/>
    <w:rsid w:val="00701C1F"/>
    <w:rsid w:val="00704281"/>
    <w:rsid w:val="00712BCC"/>
    <w:rsid w:val="00715127"/>
    <w:rsid w:val="00715E8E"/>
    <w:rsid w:val="00723580"/>
    <w:rsid w:val="00723755"/>
    <w:rsid w:val="007245E0"/>
    <w:rsid w:val="0073136C"/>
    <w:rsid w:val="00731F0F"/>
    <w:rsid w:val="00733250"/>
    <w:rsid w:val="00740251"/>
    <w:rsid w:val="00741404"/>
    <w:rsid w:val="007449E5"/>
    <w:rsid w:val="00746C5A"/>
    <w:rsid w:val="00747FF0"/>
    <w:rsid w:val="00751E74"/>
    <w:rsid w:val="00753CF8"/>
    <w:rsid w:val="00762019"/>
    <w:rsid w:val="00763CA5"/>
    <w:rsid w:val="00764D4E"/>
    <w:rsid w:val="00765A1F"/>
    <w:rsid w:val="00766A1F"/>
    <w:rsid w:val="00770F5A"/>
    <w:rsid w:val="00775B6D"/>
    <w:rsid w:val="00776D68"/>
    <w:rsid w:val="007850EE"/>
    <w:rsid w:val="00785B95"/>
    <w:rsid w:val="00790E96"/>
    <w:rsid w:val="00793366"/>
    <w:rsid w:val="007A0D63"/>
    <w:rsid w:val="007A1C74"/>
    <w:rsid w:val="007A3A75"/>
    <w:rsid w:val="007A716F"/>
    <w:rsid w:val="007B270A"/>
    <w:rsid w:val="007B7DB6"/>
    <w:rsid w:val="007C0695"/>
    <w:rsid w:val="007C1958"/>
    <w:rsid w:val="007C419A"/>
    <w:rsid w:val="007C4CC8"/>
    <w:rsid w:val="007C5426"/>
    <w:rsid w:val="007C5798"/>
    <w:rsid w:val="007C5CFB"/>
    <w:rsid w:val="007D41F2"/>
    <w:rsid w:val="007D4832"/>
    <w:rsid w:val="007E21B2"/>
    <w:rsid w:val="007E2C4E"/>
    <w:rsid w:val="007F1905"/>
    <w:rsid w:val="00801300"/>
    <w:rsid w:val="00802C64"/>
    <w:rsid w:val="00805E52"/>
    <w:rsid w:val="008061D0"/>
    <w:rsid w:val="00810B38"/>
    <w:rsid w:val="008204C7"/>
    <w:rsid w:val="00820992"/>
    <w:rsid w:val="00823602"/>
    <w:rsid w:val="008255F5"/>
    <w:rsid w:val="008267E9"/>
    <w:rsid w:val="0083014E"/>
    <w:rsid w:val="0083214A"/>
    <w:rsid w:val="00833B87"/>
    <w:rsid w:val="00834220"/>
    <w:rsid w:val="00841EAE"/>
    <w:rsid w:val="008456D9"/>
    <w:rsid w:val="00845723"/>
    <w:rsid w:val="00851319"/>
    <w:rsid w:val="00851EF9"/>
    <w:rsid w:val="00856DBB"/>
    <w:rsid w:val="008577FD"/>
    <w:rsid w:val="00860B03"/>
    <w:rsid w:val="00861499"/>
    <w:rsid w:val="0086497A"/>
    <w:rsid w:val="008713A1"/>
    <w:rsid w:val="008754AB"/>
    <w:rsid w:val="00875589"/>
    <w:rsid w:val="0087692F"/>
    <w:rsid w:val="00877CF9"/>
    <w:rsid w:val="0088060C"/>
    <w:rsid w:val="0089108A"/>
    <w:rsid w:val="00893576"/>
    <w:rsid w:val="00893E73"/>
    <w:rsid w:val="008A04DB"/>
    <w:rsid w:val="008A2CFF"/>
    <w:rsid w:val="008A40B2"/>
    <w:rsid w:val="008A43C4"/>
    <w:rsid w:val="008B02DC"/>
    <w:rsid w:val="008B57CE"/>
    <w:rsid w:val="008B659F"/>
    <w:rsid w:val="008C26DE"/>
    <w:rsid w:val="008D2225"/>
    <w:rsid w:val="008D4752"/>
    <w:rsid w:val="008D7564"/>
    <w:rsid w:val="008D7A26"/>
    <w:rsid w:val="008E1593"/>
    <w:rsid w:val="008E271C"/>
    <w:rsid w:val="008E418E"/>
    <w:rsid w:val="008E5BC6"/>
    <w:rsid w:val="008E6A25"/>
    <w:rsid w:val="008F0FE9"/>
    <w:rsid w:val="008F5193"/>
    <w:rsid w:val="009013A7"/>
    <w:rsid w:val="009017FB"/>
    <w:rsid w:val="009017FC"/>
    <w:rsid w:val="00903B43"/>
    <w:rsid w:val="0090506B"/>
    <w:rsid w:val="009050C9"/>
    <w:rsid w:val="00905927"/>
    <w:rsid w:val="009066FC"/>
    <w:rsid w:val="009140A3"/>
    <w:rsid w:val="009144A2"/>
    <w:rsid w:val="0091510C"/>
    <w:rsid w:val="00920DD9"/>
    <w:rsid w:val="0092389E"/>
    <w:rsid w:val="009253D7"/>
    <w:rsid w:val="009259AC"/>
    <w:rsid w:val="00926F38"/>
    <w:rsid w:val="00933A83"/>
    <w:rsid w:val="00934301"/>
    <w:rsid w:val="00936CD1"/>
    <w:rsid w:val="00941747"/>
    <w:rsid w:val="00941A26"/>
    <w:rsid w:val="00941EFB"/>
    <w:rsid w:val="00945764"/>
    <w:rsid w:val="0094618E"/>
    <w:rsid w:val="00947AFB"/>
    <w:rsid w:val="00950E48"/>
    <w:rsid w:val="00951CA7"/>
    <w:rsid w:val="00951D7D"/>
    <w:rsid w:val="00956EB6"/>
    <w:rsid w:val="00962EBF"/>
    <w:rsid w:val="009630C7"/>
    <w:rsid w:val="00972B55"/>
    <w:rsid w:val="0097439E"/>
    <w:rsid w:val="009743B7"/>
    <w:rsid w:val="00980450"/>
    <w:rsid w:val="0098228B"/>
    <w:rsid w:val="009828DA"/>
    <w:rsid w:val="00985BAB"/>
    <w:rsid w:val="00997F03"/>
    <w:rsid w:val="009A46DF"/>
    <w:rsid w:val="009B1B5F"/>
    <w:rsid w:val="009B2EC2"/>
    <w:rsid w:val="009B6673"/>
    <w:rsid w:val="009C0646"/>
    <w:rsid w:val="009C191B"/>
    <w:rsid w:val="009C2BD6"/>
    <w:rsid w:val="009D1B98"/>
    <w:rsid w:val="009E1F32"/>
    <w:rsid w:val="009E5829"/>
    <w:rsid w:val="009E776C"/>
    <w:rsid w:val="00A01963"/>
    <w:rsid w:val="00A1726E"/>
    <w:rsid w:val="00A204CF"/>
    <w:rsid w:val="00A23D49"/>
    <w:rsid w:val="00A26D33"/>
    <w:rsid w:val="00A27004"/>
    <w:rsid w:val="00A30C29"/>
    <w:rsid w:val="00A30E1D"/>
    <w:rsid w:val="00A34DD6"/>
    <w:rsid w:val="00A36819"/>
    <w:rsid w:val="00A36989"/>
    <w:rsid w:val="00A40A5A"/>
    <w:rsid w:val="00A43335"/>
    <w:rsid w:val="00A43628"/>
    <w:rsid w:val="00A47BD4"/>
    <w:rsid w:val="00A54192"/>
    <w:rsid w:val="00A547C0"/>
    <w:rsid w:val="00A55F6E"/>
    <w:rsid w:val="00A6035E"/>
    <w:rsid w:val="00A6144C"/>
    <w:rsid w:val="00A66617"/>
    <w:rsid w:val="00A671F8"/>
    <w:rsid w:val="00A673A4"/>
    <w:rsid w:val="00A724AE"/>
    <w:rsid w:val="00A73329"/>
    <w:rsid w:val="00A81BC4"/>
    <w:rsid w:val="00A82359"/>
    <w:rsid w:val="00A82B21"/>
    <w:rsid w:val="00A856E3"/>
    <w:rsid w:val="00A85BC3"/>
    <w:rsid w:val="00A865D2"/>
    <w:rsid w:val="00A8716E"/>
    <w:rsid w:val="00A94C20"/>
    <w:rsid w:val="00AA227F"/>
    <w:rsid w:val="00AA3BC7"/>
    <w:rsid w:val="00AA3EE6"/>
    <w:rsid w:val="00AA754A"/>
    <w:rsid w:val="00AA7F1A"/>
    <w:rsid w:val="00AB099E"/>
    <w:rsid w:val="00AB4328"/>
    <w:rsid w:val="00AB5FA0"/>
    <w:rsid w:val="00AE0A2E"/>
    <w:rsid w:val="00AE2C48"/>
    <w:rsid w:val="00AE354C"/>
    <w:rsid w:val="00AE68DC"/>
    <w:rsid w:val="00AF4B07"/>
    <w:rsid w:val="00AF5015"/>
    <w:rsid w:val="00AF6186"/>
    <w:rsid w:val="00AF7A3A"/>
    <w:rsid w:val="00AF7BDA"/>
    <w:rsid w:val="00B160DB"/>
    <w:rsid w:val="00B20836"/>
    <w:rsid w:val="00B235BB"/>
    <w:rsid w:val="00B27A44"/>
    <w:rsid w:val="00B30BBF"/>
    <w:rsid w:val="00B33C03"/>
    <w:rsid w:val="00B431B4"/>
    <w:rsid w:val="00B44E56"/>
    <w:rsid w:val="00B45842"/>
    <w:rsid w:val="00B46543"/>
    <w:rsid w:val="00B47D33"/>
    <w:rsid w:val="00B5066E"/>
    <w:rsid w:val="00B52BE0"/>
    <w:rsid w:val="00B54133"/>
    <w:rsid w:val="00B701ED"/>
    <w:rsid w:val="00B8086C"/>
    <w:rsid w:val="00B861B4"/>
    <w:rsid w:val="00B86DFE"/>
    <w:rsid w:val="00B90990"/>
    <w:rsid w:val="00B922FF"/>
    <w:rsid w:val="00B9281E"/>
    <w:rsid w:val="00B93925"/>
    <w:rsid w:val="00B94205"/>
    <w:rsid w:val="00B95187"/>
    <w:rsid w:val="00BA13A4"/>
    <w:rsid w:val="00BA2D55"/>
    <w:rsid w:val="00BA632A"/>
    <w:rsid w:val="00BA71B1"/>
    <w:rsid w:val="00BB0637"/>
    <w:rsid w:val="00BB345F"/>
    <w:rsid w:val="00BB5278"/>
    <w:rsid w:val="00BB5883"/>
    <w:rsid w:val="00BB68EA"/>
    <w:rsid w:val="00BC1C27"/>
    <w:rsid w:val="00BC6BBF"/>
    <w:rsid w:val="00BD1572"/>
    <w:rsid w:val="00BD2F04"/>
    <w:rsid w:val="00BD681B"/>
    <w:rsid w:val="00BE14E3"/>
    <w:rsid w:val="00BE3774"/>
    <w:rsid w:val="00BE41E5"/>
    <w:rsid w:val="00BF0BBB"/>
    <w:rsid w:val="00BF4109"/>
    <w:rsid w:val="00BF4CC3"/>
    <w:rsid w:val="00BF6CFF"/>
    <w:rsid w:val="00C0217C"/>
    <w:rsid w:val="00C03CB4"/>
    <w:rsid w:val="00C054C7"/>
    <w:rsid w:val="00C057B5"/>
    <w:rsid w:val="00C06EDF"/>
    <w:rsid w:val="00C10584"/>
    <w:rsid w:val="00C22687"/>
    <w:rsid w:val="00C31917"/>
    <w:rsid w:val="00C32E4D"/>
    <w:rsid w:val="00C333A0"/>
    <w:rsid w:val="00C36A81"/>
    <w:rsid w:val="00C37EC6"/>
    <w:rsid w:val="00C41974"/>
    <w:rsid w:val="00C447AD"/>
    <w:rsid w:val="00C504EB"/>
    <w:rsid w:val="00C53F4A"/>
    <w:rsid w:val="00C54125"/>
    <w:rsid w:val="00C55B54"/>
    <w:rsid w:val="00C6098E"/>
    <w:rsid w:val="00C6152C"/>
    <w:rsid w:val="00C621C2"/>
    <w:rsid w:val="00C6698D"/>
    <w:rsid w:val="00C74810"/>
    <w:rsid w:val="00C75795"/>
    <w:rsid w:val="00C76F62"/>
    <w:rsid w:val="00C86DFE"/>
    <w:rsid w:val="00C90D68"/>
    <w:rsid w:val="00C939FE"/>
    <w:rsid w:val="00CA4BDA"/>
    <w:rsid w:val="00CA65CD"/>
    <w:rsid w:val="00CA7324"/>
    <w:rsid w:val="00CA7E4C"/>
    <w:rsid w:val="00CB1F66"/>
    <w:rsid w:val="00CB2951"/>
    <w:rsid w:val="00CD072C"/>
    <w:rsid w:val="00CD282B"/>
    <w:rsid w:val="00CD4C35"/>
    <w:rsid w:val="00CD5295"/>
    <w:rsid w:val="00CD7369"/>
    <w:rsid w:val="00CE0B0E"/>
    <w:rsid w:val="00CE269E"/>
    <w:rsid w:val="00CE3831"/>
    <w:rsid w:val="00CF1A6A"/>
    <w:rsid w:val="00CF1E34"/>
    <w:rsid w:val="00CF2C72"/>
    <w:rsid w:val="00CF2E3F"/>
    <w:rsid w:val="00D00ABB"/>
    <w:rsid w:val="00D02EEC"/>
    <w:rsid w:val="00D03551"/>
    <w:rsid w:val="00D06A63"/>
    <w:rsid w:val="00D07E0E"/>
    <w:rsid w:val="00D11478"/>
    <w:rsid w:val="00D12789"/>
    <w:rsid w:val="00D15ED0"/>
    <w:rsid w:val="00D21B3E"/>
    <w:rsid w:val="00D21FED"/>
    <w:rsid w:val="00D24251"/>
    <w:rsid w:val="00D269CD"/>
    <w:rsid w:val="00D26DD6"/>
    <w:rsid w:val="00D343E2"/>
    <w:rsid w:val="00D361A2"/>
    <w:rsid w:val="00D42A63"/>
    <w:rsid w:val="00D44C2E"/>
    <w:rsid w:val="00D45414"/>
    <w:rsid w:val="00D54660"/>
    <w:rsid w:val="00D566BD"/>
    <w:rsid w:val="00D57A4D"/>
    <w:rsid w:val="00D60AA7"/>
    <w:rsid w:val="00D60D87"/>
    <w:rsid w:val="00D61808"/>
    <w:rsid w:val="00D6435F"/>
    <w:rsid w:val="00D646E5"/>
    <w:rsid w:val="00D71BAD"/>
    <w:rsid w:val="00D75E28"/>
    <w:rsid w:val="00D772C2"/>
    <w:rsid w:val="00D8008E"/>
    <w:rsid w:val="00D82C45"/>
    <w:rsid w:val="00D8483A"/>
    <w:rsid w:val="00D908A8"/>
    <w:rsid w:val="00D977B6"/>
    <w:rsid w:val="00DA4A31"/>
    <w:rsid w:val="00DA7B04"/>
    <w:rsid w:val="00DB2F7B"/>
    <w:rsid w:val="00DB36C2"/>
    <w:rsid w:val="00DB7196"/>
    <w:rsid w:val="00DC0E02"/>
    <w:rsid w:val="00DC169B"/>
    <w:rsid w:val="00DC2AB9"/>
    <w:rsid w:val="00DC63F0"/>
    <w:rsid w:val="00DD4599"/>
    <w:rsid w:val="00DD5163"/>
    <w:rsid w:val="00DD6EE5"/>
    <w:rsid w:val="00DE386C"/>
    <w:rsid w:val="00DE4D35"/>
    <w:rsid w:val="00DE4FEA"/>
    <w:rsid w:val="00DF0549"/>
    <w:rsid w:val="00DF098B"/>
    <w:rsid w:val="00DF11C4"/>
    <w:rsid w:val="00DF1BB7"/>
    <w:rsid w:val="00DF210C"/>
    <w:rsid w:val="00DF3560"/>
    <w:rsid w:val="00DF4B6A"/>
    <w:rsid w:val="00DF6465"/>
    <w:rsid w:val="00E002AC"/>
    <w:rsid w:val="00E02C09"/>
    <w:rsid w:val="00E04D59"/>
    <w:rsid w:val="00E07DA1"/>
    <w:rsid w:val="00E123CB"/>
    <w:rsid w:val="00E17304"/>
    <w:rsid w:val="00E20179"/>
    <w:rsid w:val="00E20E13"/>
    <w:rsid w:val="00E21DBC"/>
    <w:rsid w:val="00E275D7"/>
    <w:rsid w:val="00E27DBE"/>
    <w:rsid w:val="00E32AB1"/>
    <w:rsid w:val="00E35022"/>
    <w:rsid w:val="00E36C71"/>
    <w:rsid w:val="00E37A17"/>
    <w:rsid w:val="00E40404"/>
    <w:rsid w:val="00E407E0"/>
    <w:rsid w:val="00E459C6"/>
    <w:rsid w:val="00E4611A"/>
    <w:rsid w:val="00E467A7"/>
    <w:rsid w:val="00E47589"/>
    <w:rsid w:val="00E51703"/>
    <w:rsid w:val="00E5351E"/>
    <w:rsid w:val="00E64915"/>
    <w:rsid w:val="00E661D4"/>
    <w:rsid w:val="00E70091"/>
    <w:rsid w:val="00E720F5"/>
    <w:rsid w:val="00E7676C"/>
    <w:rsid w:val="00E76D47"/>
    <w:rsid w:val="00E849F7"/>
    <w:rsid w:val="00E90302"/>
    <w:rsid w:val="00E92D70"/>
    <w:rsid w:val="00E93D26"/>
    <w:rsid w:val="00E953FF"/>
    <w:rsid w:val="00E9597F"/>
    <w:rsid w:val="00E97396"/>
    <w:rsid w:val="00E97BC0"/>
    <w:rsid w:val="00EA185E"/>
    <w:rsid w:val="00EA5588"/>
    <w:rsid w:val="00EA592A"/>
    <w:rsid w:val="00EA6EC8"/>
    <w:rsid w:val="00EB14E4"/>
    <w:rsid w:val="00EB32A5"/>
    <w:rsid w:val="00EB34ED"/>
    <w:rsid w:val="00EB3F88"/>
    <w:rsid w:val="00EB6E42"/>
    <w:rsid w:val="00EB7BE0"/>
    <w:rsid w:val="00EC009F"/>
    <w:rsid w:val="00EC315E"/>
    <w:rsid w:val="00ED077C"/>
    <w:rsid w:val="00ED1190"/>
    <w:rsid w:val="00ED20C8"/>
    <w:rsid w:val="00ED6544"/>
    <w:rsid w:val="00EE0277"/>
    <w:rsid w:val="00EE1DA9"/>
    <w:rsid w:val="00EE3E00"/>
    <w:rsid w:val="00EE5DD2"/>
    <w:rsid w:val="00EE6F10"/>
    <w:rsid w:val="00EF41F1"/>
    <w:rsid w:val="00EF4F08"/>
    <w:rsid w:val="00F00A79"/>
    <w:rsid w:val="00F00E86"/>
    <w:rsid w:val="00F02595"/>
    <w:rsid w:val="00F05F59"/>
    <w:rsid w:val="00F07C1E"/>
    <w:rsid w:val="00F105DB"/>
    <w:rsid w:val="00F11F6E"/>
    <w:rsid w:val="00F132BC"/>
    <w:rsid w:val="00F13D80"/>
    <w:rsid w:val="00F16AAA"/>
    <w:rsid w:val="00F17280"/>
    <w:rsid w:val="00F20550"/>
    <w:rsid w:val="00F21161"/>
    <w:rsid w:val="00F218EF"/>
    <w:rsid w:val="00F21BC7"/>
    <w:rsid w:val="00F266A2"/>
    <w:rsid w:val="00F32269"/>
    <w:rsid w:val="00F43602"/>
    <w:rsid w:val="00F56A6F"/>
    <w:rsid w:val="00F5709C"/>
    <w:rsid w:val="00F61BB5"/>
    <w:rsid w:val="00F64B1C"/>
    <w:rsid w:val="00F64EF1"/>
    <w:rsid w:val="00F65B45"/>
    <w:rsid w:val="00F664F3"/>
    <w:rsid w:val="00F810D0"/>
    <w:rsid w:val="00F84D93"/>
    <w:rsid w:val="00F8765F"/>
    <w:rsid w:val="00F90767"/>
    <w:rsid w:val="00F96086"/>
    <w:rsid w:val="00FA0689"/>
    <w:rsid w:val="00FA685B"/>
    <w:rsid w:val="00FA7824"/>
    <w:rsid w:val="00FB086F"/>
    <w:rsid w:val="00FB0C01"/>
    <w:rsid w:val="00FB4BFA"/>
    <w:rsid w:val="00FC18F2"/>
    <w:rsid w:val="00FC39E5"/>
    <w:rsid w:val="00FC3A78"/>
    <w:rsid w:val="00FC4E44"/>
    <w:rsid w:val="00FC5FFE"/>
    <w:rsid w:val="00FC6736"/>
    <w:rsid w:val="00FD1005"/>
    <w:rsid w:val="00FD1816"/>
    <w:rsid w:val="00FD2FCA"/>
    <w:rsid w:val="00FD3180"/>
    <w:rsid w:val="00FD3E81"/>
    <w:rsid w:val="00FD6C75"/>
    <w:rsid w:val="00FD6F4A"/>
    <w:rsid w:val="00FE0EA1"/>
    <w:rsid w:val="00FE71B3"/>
    <w:rsid w:val="00FF25D7"/>
    <w:rsid w:val="00FF42C5"/>
    <w:rsid w:val="00FF6D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4B6BA3"/>
    <w:pPr>
      <w:jc w:val="both"/>
    </w:pPr>
    <w:rPr>
      <w:rFonts w:eastAsiaTheme="minorEastAsia"/>
      <w:sz w:val="24"/>
    </w:rPr>
  </w:style>
  <w:style w:type="paragraph" w:styleId="Titolo1">
    <w:name w:val="heading 1"/>
    <w:basedOn w:val="Normale"/>
    <w:next w:val="Normale"/>
    <w:link w:val="Titolo1Carattere"/>
    <w:uiPriority w:val="99"/>
    <w:semiHidden/>
    <w:rsid w:val="004B6BA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B6BA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B6BA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B6BA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B6BA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4B6BA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B6BA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4B6BA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4B6BA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B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BA3"/>
    <w:rPr>
      <w:rFonts w:ascii="Tahoma" w:eastAsiaTheme="minorEastAsia" w:hAnsi="Tahoma" w:cs="Tahoma"/>
      <w:sz w:val="16"/>
      <w:szCs w:val="16"/>
    </w:rPr>
  </w:style>
  <w:style w:type="character" w:styleId="Titolodellibro">
    <w:name w:val="Book Title"/>
    <w:uiPriority w:val="99"/>
    <w:semiHidden/>
    <w:qFormat/>
    <w:rsid w:val="004B6BA3"/>
    <w:rPr>
      <w:i/>
      <w:iCs/>
      <w:smallCaps/>
      <w:spacing w:val="5"/>
    </w:rPr>
  </w:style>
  <w:style w:type="paragraph" w:customStyle="1" w:styleId="ECHRHeader">
    <w:name w:val="ECHR_Header"/>
    <w:aliases w:val="Ju_Header"/>
    <w:basedOn w:val="Intestazione"/>
    <w:uiPriority w:val="4"/>
    <w:qFormat/>
    <w:rsid w:val="004B6BA3"/>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4B6BA3"/>
    <w:pPr>
      <w:jc w:val="left"/>
    </w:pPr>
    <w:rPr>
      <w:sz w:val="8"/>
    </w:rPr>
  </w:style>
  <w:style w:type="character" w:styleId="Enfasigrassetto">
    <w:name w:val="Strong"/>
    <w:uiPriority w:val="99"/>
    <w:semiHidden/>
    <w:qFormat/>
    <w:rsid w:val="004B6BA3"/>
    <w:rPr>
      <w:b/>
      <w:bCs/>
    </w:rPr>
  </w:style>
  <w:style w:type="paragraph" w:styleId="Nessunaspaziatura">
    <w:name w:val="No Spacing"/>
    <w:basedOn w:val="Normale"/>
    <w:link w:val="NessunaspaziaturaCarattere"/>
    <w:semiHidden/>
    <w:qFormat/>
    <w:rsid w:val="004B6BA3"/>
    <w:rPr>
      <w:sz w:val="22"/>
    </w:rPr>
  </w:style>
  <w:style w:type="character" w:customStyle="1" w:styleId="NessunaspaziaturaCarattere">
    <w:name w:val="Nessuna spaziatura Carattere"/>
    <w:basedOn w:val="Carpredefinitoparagrafo"/>
    <w:link w:val="Nessunaspaziatura"/>
    <w:semiHidden/>
    <w:rsid w:val="004B6BA3"/>
    <w:rPr>
      <w:rFonts w:eastAsiaTheme="minorEastAsia"/>
    </w:rPr>
  </w:style>
  <w:style w:type="paragraph" w:customStyle="1" w:styleId="ECHRFooterLine">
    <w:name w:val="ECHR_Footer_Line"/>
    <w:aliases w:val="Footer_Line"/>
    <w:basedOn w:val="Normale"/>
    <w:next w:val="ECHRFooter"/>
    <w:uiPriority w:val="57"/>
    <w:semiHidden/>
    <w:rsid w:val="004B6BA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4B6BA3"/>
    <w:pPr>
      <w:numPr>
        <w:numId w:val="14"/>
      </w:numPr>
      <w:jc w:val="left"/>
    </w:pPr>
    <w:rPr>
      <w:b/>
    </w:rPr>
  </w:style>
  <w:style w:type="paragraph" w:customStyle="1" w:styleId="OpiPara">
    <w:name w:val="Opi_Para"/>
    <w:basedOn w:val="ECHRPara"/>
    <w:uiPriority w:val="46"/>
    <w:qFormat/>
    <w:rsid w:val="004B6BA3"/>
  </w:style>
  <w:style w:type="paragraph" w:customStyle="1" w:styleId="JuParaSub">
    <w:name w:val="Ju_Para_Sub"/>
    <w:basedOn w:val="ECHRPara"/>
    <w:uiPriority w:val="13"/>
    <w:qFormat/>
    <w:rsid w:val="004B6BA3"/>
    <w:pPr>
      <w:ind w:left="284"/>
    </w:pPr>
  </w:style>
  <w:style w:type="paragraph" w:customStyle="1" w:styleId="ECHRTitleCentre3">
    <w:name w:val="ECHR_Title_Centre_3"/>
    <w:aliases w:val="Ju_H_Article"/>
    <w:basedOn w:val="Normale"/>
    <w:next w:val="ECHRParaQuote"/>
    <w:uiPriority w:val="27"/>
    <w:qFormat/>
    <w:rsid w:val="004B6BA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B6BA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B6BA3"/>
  </w:style>
  <w:style w:type="paragraph" w:customStyle="1" w:styleId="OpiQuot">
    <w:name w:val="Opi_Quot"/>
    <w:basedOn w:val="ECHRParaQuote"/>
    <w:uiPriority w:val="48"/>
    <w:qFormat/>
    <w:rsid w:val="004B6BA3"/>
  </w:style>
  <w:style w:type="paragraph" w:customStyle="1" w:styleId="OpiQuotSub">
    <w:name w:val="Opi_Quot_Sub"/>
    <w:basedOn w:val="JuQuotSub"/>
    <w:uiPriority w:val="49"/>
    <w:qFormat/>
    <w:rsid w:val="004B6BA3"/>
  </w:style>
  <w:style w:type="paragraph" w:customStyle="1" w:styleId="ECHRTitleCentre2">
    <w:name w:val="ECHR_Title_Centre_2"/>
    <w:aliases w:val="Dec_H_Case"/>
    <w:basedOn w:val="Normale"/>
    <w:next w:val="ECHRPara"/>
    <w:uiPriority w:val="8"/>
    <w:rsid w:val="004B6BA3"/>
    <w:pPr>
      <w:spacing w:after="240"/>
      <w:jc w:val="center"/>
      <w:outlineLvl w:val="0"/>
    </w:pPr>
    <w:rPr>
      <w:rFonts w:asciiTheme="majorHAnsi" w:hAnsiTheme="majorHAnsi"/>
    </w:rPr>
  </w:style>
  <w:style w:type="paragraph" w:customStyle="1" w:styleId="JuTitle">
    <w:name w:val="Ju_Title"/>
    <w:basedOn w:val="Normale"/>
    <w:next w:val="ECHRPara"/>
    <w:uiPriority w:val="3"/>
    <w:rsid w:val="004B6BA3"/>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4B6BA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4B6BA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link w:val="JuH1Char"/>
    <w:uiPriority w:val="21"/>
    <w:qFormat/>
    <w:rsid w:val="004B6BA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4B6BA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B6BA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4B6BA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4B6BA3"/>
    <w:pPr>
      <w:keepNext/>
      <w:keepLines/>
      <w:spacing w:before="240" w:after="120"/>
      <w:ind w:left="1236"/>
    </w:pPr>
    <w:rPr>
      <w:sz w:val="20"/>
    </w:rPr>
  </w:style>
  <w:style w:type="paragraph" w:customStyle="1" w:styleId="JuQuotSub">
    <w:name w:val="Ju_Quot_Sub"/>
    <w:basedOn w:val="ECHRParaQuote"/>
    <w:uiPriority w:val="15"/>
    <w:qFormat/>
    <w:rsid w:val="004B6BA3"/>
    <w:pPr>
      <w:ind w:left="567"/>
    </w:pPr>
  </w:style>
  <w:style w:type="paragraph" w:customStyle="1" w:styleId="JuInitialled">
    <w:name w:val="Ju_Initialled"/>
    <w:basedOn w:val="Normale"/>
    <w:uiPriority w:val="31"/>
    <w:qFormat/>
    <w:rsid w:val="004B6BA3"/>
    <w:pPr>
      <w:tabs>
        <w:tab w:val="center" w:pos="6407"/>
      </w:tabs>
      <w:spacing w:before="720"/>
      <w:jc w:val="right"/>
    </w:pPr>
  </w:style>
  <w:style w:type="paragraph" w:customStyle="1" w:styleId="OpiHA">
    <w:name w:val="Opi_H_A"/>
    <w:basedOn w:val="ECHRHeading1"/>
    <w:next w:val="OpiPara"/>
    <w:uiPriority w:val="41"/>
    <w:qFormat/>
    <w:rsid w:val="004B6BA3"/>
    <w:pPr>
      <w:tabs>
        <w:tab w:val="clear" w:pos="357"/>
      </w:tabs>
      <w:outlineLvl w:val="1"/>
    </w:pPr>
    <w:rPr>
      <w:b/>
    </w:rPr>
  </w:style>
  <w:style w:type="paragraph" w:styleId="Intestazione">
    <w:name w:val="header"/>
    <w:basedOn w:val="Normale"/>
    <w:link w:val="IntestazioneCarattere"/>
    <w:uiPriority w:val="57"/>
    <w:semiHidden/>
    <w:rsid w:val="004B6BA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B6BA3"/>
    <w:rPr>
      <w:sz w:val="24"/>
    </w:rPr>
  </w:style>
  <w:style w:type="character" w:customStyle="1" w:styleId="Titolo1Carattere">
    <w:name w:val="Titolo 1 Carattere"/>
    <w:basedOn w:val="Carpredefinitoparagrafo"/>
    <w:link w:val="Titolo1"/>
    <w:uiPriority w:val="99"/>
    <w:semiHidden/>
    <w:rsid w:val="004B6BA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4B6BA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B6BA3"/>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4B6BA3"/>
    <w:rPr>
      <w:rFonts w:asciiTheme="majorHAnsi" w:eastAsiaTheme="majorEastAsia" w:hAnsiTheme="majorHAnsi" w:cstheme="majorBidi"/>
      <w:b/>
      <w:bCs/>
      <w:color w:val="4D4D4D"/>
      <w:sz w:val="26"/>
      <w:szCs w:val="26"/>
    </w:rPr>
  </w:style>
  <w:style w:type="character" w:customStyle="1" w:styleId="JUNAMES">
    <w:name w:val="JU_NAMES"/>
    <w:uiPriority w:val="17"/>
    <w:qFormat/>
    <w:rsid w:val="004B6BA3"/>
    <w:rPr>
      <w:caps w:val="0"/>
      <w:smallCaps/>
    </w:rPr>
  </w:style>
  <w:style w:type="paragraph" w:customStyle="1" w:styleId="JuCase">
    <w:name w:val="Ju_Case"/>
    <w:basedOn w:val="Normale"/>
    <w:next w:val="ECHRPara"/>
    <w:uiPriority w:val="10"/>
    <w:rsid w:val="004B6BA3"/>
    <w:pPr>
      <w:ind w:firstLine="284"/>
    </w:pPr>
    <w:rPr>
      <w:b/>
    </w:rPr>
  </w:style>
  <w:style w:type="character" w:customStyle="1" w:styleId="Titolo3Carattere">
    <w:name w:val="Titolo 3 Carattere"/>
    <w:basedOn w:val="Carpredefinitoparagrafo"/>
    <w:link w:val="Titolo3"/>
    <w:uiPriority w:val="99"/>
    <w:semiHidden/>
    <w:rsid w:val="004B6BA3"/>
    <w:rPr>
      <w:rFonts w:asciiTheme="majorHAnsi" w:eastAsiaTheme="majorEastAsia" w:hAnsiTheme="majorHAnsi" w:cstheme="majorBidi"/>
      <w:b/>
      <w:bCs/>
      <w:color w:val="5F5F5F"/>
      <w:sz w:val="24"/>
    </w:rPr>
  </w:style>
  <w:style w:type="character" w:customStyle="1" w:styleId="Titolo4Carattere">
    <w:name w:val="Titolo 4 Carattere"/>
    <w:basedOn w:val="Carpredefinitoparagrafo"/>
    <w:link w:val="Titolo4"/>
    <w:uiPriority w:val="99"/>
    <w:semiHidden/>
    <w:rsid w:val="004B6BA3"/>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4B6BA3"/>
    <w:rPr>
      <w:rFonts w:asciiTheme="majorHAnsi" w:eastAsiaTheme="majorEastAsia" w:hAnsiTheme="majorHAnsi" w:cstheme="majorBidi"/>
      <w:b/>
      <w:bCs/>
      <w:color w:val="808080"/>
    </w:rPr>
  </w:style>
  <w:style w:type="character" w:styleId="Enfasidelicata">
    <w:name w:val="Subtle Emphasis"/>
    <w:uiPriority w:val="99"/>
    <w:semiHidden/>
    <w:qFormat/>
    <w:rsid w:val="004B6BA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4B6BA3"/>
    <w:pPr>
      <w:keepNext/>
      <w:keepLines/>
      <w:spacing w:before="720" w:after="240"/>
      <w:outlineLvl w:val="0"/>
    </w:pPr>
    <w:rPr>
      <w:rFonts w:asciiTheme="majorHAnsi" w:hAnsiTheme="majorHAnsi"/>
      <w:sz w:val="28"/>
    </w:rPr>
  </w:style>
  <w:style w:type="character" w:styleId="Enfasicorsivo">
    <w:name w:val="Emphasis"/>
    <w:uiPriority w:val="99"/>
    <w:semiHidden/>
    <w:qFormat/>
    <w:rsid w:val="004B6BA3"/>
    <w:rPr>
      <w:b/>
      <w:bCs/>
      <w:i/>
      <w:iCs/>
      <w:spacing w:val="10"/>
      <w:bdr w:val="none" w:sz="0" w:space="0" w:color="auto"/>
      <w:shd w:val="clear" w:color="auto" w:fill="auto"/>
    </w:rPr>
  </w:style>
  <w:style w:type="paragraph" w:styleId="Pidipagina">
    <w:name w:val="footer"/>
    <w:basedOn w:val="Normale"/>
    <w:link w:val="PidipaginaCarattere"/>
    <w:uiPriority w:val="57"/>
    <w:semiHidden/>
    <w:rsid w:val="004B6BA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B6BA3"/>
    <w:rPr>
      <w:sz w:val="24"/>
    </w:rPr>
  </w:style>
  <w:style w:type="character" w:styleId="Rimandonotaapidipagina">
    <w:name w:val="footnote reference"/>
    <w:basedOn w:val="Carpredefinitoparagrafo"/>
    <w:uiPriority w:val="99"/>
    <w:semiHidden/>
    <w:rsid w:val="004B6BA3"/>
    <w:rPr>
      <w:vertAlign w:val="superscript"/>
    </w:rPr>
  </w:style>
  <w:style w:type="paragraph" w:styleId="Testonotaapidipagina">
    <w:name w:val="footnote text"/>
    <w:basedOn w:val="Normale"/>
    <w:link w:val="TestonotaapidipaginaCarattere"/>
    <w:uiPriority w:val="99"/>
    <w:semiHidden/>
    <w:rsid w:val="004B6BA3"/>
    <w:rPr>
      <w:sz w:val="20"/>
      <w:szCs w:val="20"/>
    </w:rPr>
  </w:style>
  <w:style w:type="character" w:customStyle="1" w:styleId="TestonotaapidipaginaCarattere">
    <w:name w:val="Testo nota a piè di pagina Carattere"/>
    <w:basedOn w:val="Carpredefinitoparagrafo"/>
    <w:link w:val="Testonotaapidipagina"/>
    <w:uiPriority w:val="99"/>
    <w:semiHidden/>
    <w:rsid w:val="004B6BA3"/>
    <w:rPr>
      <w:rFonts w:eastAsiaTheme="minorEastAsia"/>
      <w:sz w:val="20"/>
      <w:szCs w:val="20"/>
    </w:rPr>
  </w:style>
  <w:style w:type="character" w:customStyle="1" w:styleId="Titolo6Carattere">
    <w:name w:val="Titolo 6 Carattere"/>
    <w:basedOn w:val="Carpredefinitoparagrafo"/>
    <w:link w:val="Titolo6"/>
    <w:uiPriority w:val="99"/>
    <w:semiHidden/>
    <w:rsid w:val="004B6BA3"/>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4B6BA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B6BA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B6BA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B6BA3"/>
    <w:rPr>
      <w:color w:val="0072BC" w:themeColor="hyperlink"/>
      <w:u w:val="single"/>
    </w:rPr>
  </w:style>
  <w:style w:type="character" w:styleId="Enfasiintensa">
    <w:name w:val="Intense Emphasis"/>
    <w:uiPriority w:val="99"/>
    <w:semiHidden/>
    <w:qFormat/>
    <w:rsid w:val="004B6BA3"/>
    <w:rPr>
      <w:b/>
      <w:bCs/>
    </w:rPr>
  </w:style>
  <w:style w:type="paragraph" w:styleId="Citazioneintensa">
    <w:name w:val="Intense Quote"/>
    <w:basedOn w:val="Normale"/>
    <w:next w:val="Normale"/>
    <w:link w:val="CitazioneintensaCarattere"/>
    <w:uiPriority w:val="99"/>
    <w:semiHidden/>
    <w:qFormat/>
    <w:rsid w:val="004B6BA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4B6BA3"/>
    <w:rPr>
      <w:rFonts w:eastAsiaTheme="minorEastAsia"/>
      <w:b/>
      <w:bCs/>
      <w:i/>
      <w:iCs/>
      <w:lang w:bidi="en-US"/>
    </w:rPr>
  </w:style>
  <w:style w:type="character" w:styleId="Riferimentointenso">
    <w:name w:val="Intense Reference"/>
    <w:uiPriority w:val="99"/>
    <w:semiHidden/>
    <w:qFormat/>
    <w:rsid w:val="004B6BA3"/>
    <w:rPr>
      <w:smallCaps/>
      <w:spacing w:val="5"/>
      <w:u w:val="single"/>
    </w:rPr>
  </w:style>
  <w:style w:type="paragraph" w:styleId="Paragrafoelenco">
    <w:name w:val="List Paragraph"/>
    <w:basedOn w:val="Normale"/>
    <w:uiPriority w:val="99"/>
    <w:semiHidden/>
    <w:qFormat/>
    <w:rsid w:val="004B6BA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B6BA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4B6BA3"/>
    <w:rPr>
      <w:rFonts w:eastAsiaTheme="minorEastAsia"/>
      <w:i/>
      <w:iCs/>
      <w:lang w:bidi="en-US"/>
    </w:rPr>
  </w:style>
  <w:style w:type="character" w:styleId="Riferimentodelicato">
    <w:name w:val="Subtle Reference"/>
    <w:uiPriority w:val="99"/>
    <w:semiHidden/>
    <w:qFormat/>
    <w:rsid w:val="004B6BA3"/>
    <w:rPr>
      <w:smallCaps/>
    </w:rPr>
  </w:style>
  <w:style w:type="table" w:styleId="Grigliatabella">
    <w:name w:val="Table Grid"/>
    <w:basedOn w:val="Tabellanormale"/>
    <w:uiPriority w:val="59"/>
    <w:semiHidden/>
    <w:rsid w:val="004B6B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B6BA3"/>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4B6BA3"/>
    <w:pPr>
      <w:spacing w:after="60"/>
      <w:ind w:left="680" w:right="340" w:hanging="340"/>
    </w:pPr>
  </w:style>
  <w:style w:type="paragraph" w:styleId="Sommario3">
    <w:name w:val="toc 3"/>
    <w:basedOn w:val="Normale"/>
    <w:next w:val="Normale"/>
    <w:autoRedefine/>
    <w:uiPriority w:val="99"/>
    <w:semiHidden/>
    <w:rsid w:val="004B6BA3"/>
    <w:pPr>
      <w:spacing w:after="60"/>
      <w:ind w:left="1020" w:right="340" w:hanging="340"/>
    </w:pPr>
  </w:style>
  <w:style w:type="paragraph" w:styleId="Sommario4">
    <w:name w:val="toc 4"/>
    <w:basedOn w:val="Normale"/>
    <w:next w:val="Normale"/>
    <w:autoRedefine/>
    <w:uiPriority w:val="99"/>
    <w:semiHidden/>
    <w:rsid w:val="004B6BA3"/>
    <w:pPr>
      <w:tabs>
        <w:tab w:val="right" w:leader="dot" w:pos="9017"/>
      </w:tabs>
      <w:spacing w:after="60"/>
      <w:ind w:left="1361" w:right="340" w:hanging="340"/>
    </w:pPr>
  </w:style>
  <w:style w:type="paragraph" w:styleId="Sommario5">
    <w:name w:val="toc 5"/>
    <w:basedOn w:val="Normale"/>
    <w:next w:val="Normale"/>
    <w:autoRedefine/>
    <w:uiPriority w:val="99"/>
    <w:semiHidden/>
    <w:rsid w:val="004B6BA3"/>
    <w:pPr>
      <w:spacing w:after="60"/>
      <w:ind w:left="1701" w:right="340" w:hanging="340"/>
    </w:pPr>
  </w:style>
  <w:style w:type="paragraph" w:styleId="Titolosommario">
    <w:name w:val="TOC Heading"/>
    <w:basedOn w:val="Titolo1"/>
    <w:next w:val="Normale"/>
    <w:uiPriority w:val="99"/>
    <w:semiHidden/>
    <w:qFormat/>
    <w:rsid w:val="004B6BA3"/>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B6BA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e"/>
    <w:uiPriority w:val="14"/>
    <w:qFormat/>
    <w:rsid w:val="004B6BA3"/>
    <w:pPr>
      <w:spacing w:before="120" w:after="120"/>
      <w:ind w:left="425" w:firstLine="142"/>
    </w:pPr>
    <w:rPr>
      <w:sz w:val="20"/>
    </w:rPr>
  </w:style>
  <w:style w:type="paragraph" w:customStyle="1" w:styleId="ECHRPara">
    <w:name w:val="ECHR_Para"/>
    <w:aliases w:val="Ju_Para"/>
    <w:basedOn w:val="Normale"/>
    <w:link w:val="ECHRParaChar"/>
    <w:uiPriority w:val="12"/>
    <w:qFormat/>
    <w:rsid w:val="004B6BA3"/>
    <w:pPr>
      <w:ind w:firstLine="284"/>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B6BA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4B6BA3"/>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e"/>
    <w:uiPriority w:val="28"/>
    <w:qFormat/>
    <w:rsid w:val="004B6BA3"/>
    <w:pPr>
      <w:ind w:left="340" w:hanging="340"/>
    </w:pPr>
  </w:style>
  <w:style w:type="paragraph" w:customStyle="1" w:styleId="JuSigned">
    <w:name w:val="Ju_Signed"/>
    <w:basedOn w:val="Normale"/>
    <w:next w:val="JuParaLast"/>
    <w:uiPriority w:val="32"/>
    <w:qFormat/>
    <w:rsid w:val="004B6BA3"/>
    <w:pPr>
      <w:tabs>
        <w:tab w:val="center" w:pos="851"/>
        <w:tab w:val="center" w:pos="6407"/>
      </w:tabs>
      <w:spacing w:before="720"/>
      <w:jc w:val="left"/>
    </w:pPr>
  </w:style>
  <w:style w:type="paragraph" w:customStyle="1" w:styleId="JuParaLast">
    <w:name w:val="Ju_Para_Last"/>
    <w:basedOn w:val="Normale"/>
    <w:next w:val="ECHRPara"/>
    <w:uiPriority w:val="30"/>
    <w:qFormat/>
    <w:rsid w:val="004B6BA3"/>
    <w:pPr>
      <w:keepNext/>
      <w:keepLines/>
      <w:spacing w:before="240"/>
      <w:ind w:firstLine="284"/>
    </w:pPr>
  </w:style>
  <w:style w:type="character" w:customStyle="1" w:styleId="JuITMark">
    <w:name w:val="Ju_ITMark"/>
    <w:basedOn w:val="Carpredefinitoparagrafo"/>
    <w:uiPriority w:val="38"/>
    <w:qFormat/>
    <w:rsid w:val="004B6BA3"/>
    <w:rPr>
      <w:vanish w:val="0"/>
      <w:color w:val="auto"/>
      <w:sz w:val="14"/>
    </w:rPr>
  </w:style>
  <w:style w:type="character" w:styleId="Numeropagina">
    <w:name w:val="page number"/>
    <w:uiPriority w:val="99"/>
    <w:semiHidden/>
    <w:rsid w:val="00014566"/>
    <w:rPr>
      <w:sz w:val="18"/>
    </w:rPr>
  </w:style>
  <w:style w:type="paragraph" w:customStyle="1" w:styleId="JuLista">
    <w:name w:val="Ju_List_a"/>
    <w:basedOn w:val="JuList"/>
    <w:uiPriority w:val="28"/>
    <w:qFormat/>
    <w:rsid w:val="004B6BA3"/>
    <w:pPr>
      <w:ind w:left="346" w:firstLine="0"/>
    </w:pPr>
  </w:style>
  <w:style w:type="paragraph" w:customStyle="1" w:styleId="JuListi">
    <w:name w:val="Ju_List_i"/>
    <w:basedOn w:val="Normale"/>
    <w:next w:val="JuLista"/>
    <w:uiPriority w:val="28"/>
    <w:qFormat/>
    <w:rsid w:val="004B6BA3"/>
    <w:pPr>
      <w:ind w:left="794"/>
    </w:pPr>
  </w:style>
  <w:style w:type="character" w:styleId="Rimandocommento">
    <w:name w:val="annotation reference"/>
    <w:uiPriority w:val="99"/>
    <w:semiHidden/>
    <w:rsid w:val="00014566"/>
    <w:rPr>
      <w:sz w:val="16"/>
    </w:rPr>
  </w:style>
  <w:style w:type="paragraph" w:styleId="Testocommento">
    <w:name w:val="annotation text"/>
    <w:basedOn w:val="Normale"/>
    <w:link w:val="TestocommentoCarattere"/>
    <w:semiHidden/>
    <w:rsid w:val="00014566"/>
    <w:rPr>
      <w:sz w:val="20"/>
    </w:rPr>
  </w:style>
  <w:style w:type="character" w:customStyle="1" w:styleId="TestocommentoCarattere">
    <w:name w:val="Testo commento Carattere"/>
    <w:basedOn w:val="Carpredefinitoparagrafo"/>
    <w:link w:val="Testocommento"/>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uiPriority w:val="99"/>
    <w:semiHidden/>
    <w:rsid w:val="00014566"/>
    <w:rPr>
      <w:vertAlign w:val="superscript"/>
    </w:rPr>
  </w:style>
  <w:style w:type="paragraph" w:styleId="Testonotadichiusura">
    <w:name w:val="endnote text"/>
    <w:basedOn w:val="Normale"/>
    <w:link w:val="TestonotadichiusuraCarattere"/>
    <w:uiPriority w:val="99"/>
    <w:semiHidden/>
    <w:rsid w:val="00014566"/>
    <w:rPr>
      <w:sz w:val="20"/>
    </w:rPr>
  </w:style>
  <w:style w:type="character" w:customStyle="1" w:styleId="TestonotadichiusuraCarattere">
    <w:name w:val="Testo nota di chiusura Carattere"/>
    <w:basedOn w:val="Carpredefinitoparagrafo"/>
    <w:link w:val="Testonotadichiusura"/>
    <w:uiPriority w:val="99"/>
    <w:semiHidden/>
    <w:rsid w:val="00014566"/>
    <w:rPr>
      <w:rFonts w:eastAsiaTheme="minorEastAsia"/>
      <w:sz w:val="20"/>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e"/>
    <w:next w:val="OpiPara"/>
    <w:uiPriority w:val="40"/>
    <w:qFormat/>
    <w:rsid w:val="004B6BA3"/>
    <w:pPr>
      <w:jc w:val="center"/>
      <w:outlineLvl w:val="0"/>
    </w:pPr>
    <w:rPr>
      <w:i/>
    </w:rPr>
  </w:style>
  <w:style w:type="paragraph" w:styleId="Puntoelenco">
    <w:name w:val="List Bullet"/>
    <w:basedOn w:val="Normale"/>
    <w:uiPriority w:val="99"/>
    <w:semiHidden/>
    <w:rsid w:val="00014566"/>
    <w:pPr>
      <w:numPr>
        <w:numId w:val="1"/>
      </w:numPr>
    </w:pPr>
  </w:style>
  <w:style w:type="paragraph" w:customStyle="1" w:styleId="DecHTitle">
    <w:name w:val="Dec_H_Title"/>
    <w:basedOn w:val="ECHRTitleCentre1"/>
    <w:uiPriority w:val="7"/>
    <w:rsid w:val="004B6BA3"/>
  </w:style>
  <w:style w:type="paragraph" w:styleId="Sottotitolo">
    <w:name w:val="Subtitle"/>
    <w:basedOn w:val="Normale"/>
    <w:next w:val="Normale"/>
    <w:link w:val="SottotitoloCarattere"/>
    <w:uiPriority w:val="99"/>
    <w:semiHidden/>
    <w:qFormat/>
    <w:rsid w:val="004B6BA3"/>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4B6BA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2"/>
      </w:numPr>
    </w:pPr>
  </w:style>
  <w:style w:type="numbering" w:styleId="1ai">
    <w:name w:val="Outline List 1"/>
    <w:basedOn w:val="Nessunelenco"/>
    <w:uiPriority w:val="99"/>
    <w:semiHidden/>
    <w:rsid w:val="00014566"/>
    <w:pPr>
      <w:numPr>
        <w:numId w:val="3"/>
      </w:numPr>
    </w:pPr>
  </w:style>
  <w:style w:type="numbering" w:styleId="ArticoloSezione">
    <w:name w:val="Outline List 3"/>
    <w:basedOn w:val="Nessunelenco"/>
    <w:uiPriority w:val="99"/>
    <w:semiHidden/>
    <w:rsid w:val="00014566"/>
    <w:pPr>
      <w:numPr>
        <w:numId w:val="4"/>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5"/>
      </w:numPr>
      <w:contextualSpacing/>
    </w:pPr>
  </w:style>
  <w:style w:type="paragraph" w:styleId="Puntoelenco3">
    <w:name w:val="List Bullet 3"/>
    <w:basedOn w:val="Normale"/>
    <w:uiPriority w:val="99"/>
    <w:semiHidden/>
    <w:rsid w:val="00014566"/>
    <w:pPr>
      <w:numPr>
        <w:numId w:val="6"/>
      </w:numPr>
      <w:contextualSpacing/>
    </w:pPr>
  </w:style>
  <w:style w:type="paragraph" w:styleId="Puntoelenco4">
    <w:name w:val="List Bullet 4"/>
    <w:basedOn w:val="Normale"/>
    <w:uiPriority w:val="99"/>
    <w:semiHidden/>
    <w:rsid w:val="00014566"/>
    <w:pPr>
      <w:numPr>
        <w:numId w:val="7"/>
      </w:numPr>
      <w:contextualSpacing/>
    </w:pPr>
  </w:style>
  <w:style w:type="paragraph" w:styleId="Puntoelenco5">
    <w:name w:val="List Bullet 5"/>
    <w:basedOn w:val="Normale"/>
    <w:uiPriority w:val="99"/>
    <w:semiHidden/>
    <w:rsid w:val="00014566"/>
    <w:pPr>
      <w:numPr>
        <w:numId w:val="8"/>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9"/>
      </w:numPr>
      <w:contextualSpacing/>
    </w:pPr>
  </w:style>
  <w:style w:type="paragraph" w:styleId="Numeroelenco2">
    <w:name w:val="List Number 2"/>
    <w:basedOn w:val="Normale"/>
    <w:uiPriority w:val="99"/>
    <w:semiHidden/>
    <w:rsid w:val="00014566"/>
    <w:pPr>
      <w:numPr>
        <w:numId w:val="10"/>
      </w:numPr>
      <w:contextualSpacing/>
    </w:pPr>
  </w:style>
  <w:style w:type="paragraph" w:styleId="Numeroelenco3">
    <w:name w:val="List Number 3"/>
    <w:basedOn w:val="Normale"/>
    <w:uiPriority w:val="99"/>
    <w:semiHidden/>
    <w:rsid w:val="00014566"/>
    <w:pPr>
      <w:numPr>
        <w:numId w:val="11"/>
      </w:numPr>
      <w:contextualSpacing/>
    </w:pPr>
  </w:style>
  <w:style w:type="paragraph" w:styleId="Numeroelenco4">
    <w:name w:val="List Number 4"/>
    <w:basedOn w:val="Normale"/>
    <w:uiPriority w:val="99"/>
    <w:semiHidden/>
    <w:rsid w:val="00014566"/>
    <w:pPr>
      <w:numPr>
        <w:numId w:val="12"/>
      </w:numPr>
      <w:contextualSpacing/>
    </w:pPr>
  </w:style>
  <w:style w:type="paragraph" w:styleId="Numeroelenco5">
    <w:name w:val="List Number 5"/>
    <w:basedOn w:val="Normale"/>
    <w:uiPriority w:val="99"/>
    <w:semiHidden/>
    <w:rsid w:val="00014566"/>
    <w:pPr>
      <w:numPr>
        <w:numId w:val="13"/>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styleId="Intestazionenota">
    <w:name w:val="Note Heading"/>
    <w:basedOn w:val="Normale"/>
    <w:next w:val="Normale"/>
    <w:link w:val="IntestazionenotaCarattere"/>
    <w:uiPriority w:val="99"/>
    <w:semiHidden/>
    <w:rsid w:val="00014566"/>
  </w:style>
  <w:style w:type="character" w:customStyle="1" w:styleId="IntestazionenotaCarattere">
    <w:name w:val="Intestazione nota Carattere"/>
    <w:basedOn w:val="Carpredefinitoparagrafo"/>
    <w:link w:val="Intestazionenota"/>
    <w:uiPriority w:val="99"/>
    <w:semiHidden/>
    <w:rsid w:val="00014566"/>
    <w:rPr>
      <w:rFonts w:eastAsiaTheme="minorEastAsia"/>
      <w:sz w:val="24"/>
    </w:rPr>
  </w:style>
  <w:style w:type="character" w:styleId="Testosegnaposto">
    <w:name w:val="Placeholder Text"/>
    <w:basedOn w:val="Carpredefinitoparagrafo"/>
    <w:uiPriority w:val="99"/>
    <w:semiHidden/>
    <w:rsid w:val="00014566"/>
    <w:rPr>
      <w:color w:val="808080"/>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14566"/>
    <w:pPr>
      <w:spacing w:after="100"/>
      <w:ind w:left="1200"/>
    </w:pPr>
  </w:style>
  <w:style w:type="paragraph" w:styleId="Sommario7">
    <w:name w:val="toc 7"/>
    <w:basedOn w:val="Normale"/>
    <w:next w:val="Normale"/>
    <w:autoRedefine/>
    <w:uiPriority w:val="99"/>
    <w:semiHidden/>
    <w:rsid w:val="00014566"/>
    <w:pPr>
      <w:spacing w:after="100"/>
      <w:ind w:left="1440"/>
    </w:p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character" w:customStyle="1" w:styleId="ECHRParaChar">
    <w:name w:val="ECHR_Para Char"/>
    <w:aliases w:val="Ju_Para Char"/>
    <w:basedOn w:val="Carpredefinitoparagrafo"/>
    <w:link w:val="ECHRPara"/>
    <w:uiPriority w:val="12"/>
    <w:rsid w:val="00116CF2"/>
    <w:rPr>
      <w:rFonts w:eastAsiaTheme="minorEastAsia"/>
      <w:sz w:val="24"/>
    </w:rPr>
  </w:style>
  <w:style w:type="paragraph" w:customStyle="1" w:styleId="JuCourt">
    <w:name w:val="Ju_Court"/>
    <w:basedOn w:val="Normale"/>
    <w:next w:val="Normale"/>
    <w:uiPriority w:val="16"/>
    <w:qFormat/>
    <w:rsid w:val="004B6BA3"/>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qFormat/>
    <w:rsid w:val="004B6BA3"/>
    <w:pPr>
      <w:spacing w:before="240"/>
      <w:ind w:left="284"/>
    </w:pPr>
  </w:style>
  <w:style w:type="paragraph" w:customStyle="1" w:styleId="OpiH1">
    <w:name w:val="Opi_H_1"/>
    <w:basedOn w:val="ECHRHeading2"/>
    <w:uiPriority w:val="42"/>
    <w:qFormat/>
    <w:rsid w:val="004B6BA3"/>
    <w:pPr>
      <w:ind w:left="635" w:hanging="357"/>
      <w:outlineLvl w:val="2"/>
    </w:pPr>
  </w:style>
  <w:style w:type="paragraph" w:customStyle="1" w:styleId="OpiHa0">
    <w:name w:val="Opi_H_a"/>
    <w:basedOn w:val="ECHRHeading3"/>
    <w:uiPriority w:val="43"/>
    <w:qFormat/>
    <w:rsid w:val="004B6BA3"/>
    <w:pPr>
      <w:ind w:left="833" w:hanging="357"/>
      <w:outlineLvl w:val="3"/>
    </w:pPr>
    <w:rPr>
      <w:b/>
      <w:i w:val="0"/>
      <w:sz w:val="20"/>
    </w:rPr>
  </w:style>
  <w:style w:type="paragraph" w:customStyle="1" w:styleId="OpiHi">
    <w:name w:val="Opi_H_i"/>
    <w:basedOn w:val="ECHRHeading4"/>
    <w:uiPriority w:val="44"/>
    <w:qFormat/>
    <w:rsid w:val="004B6BA3"/>
    <w:pPr>
      <w:ind w:left="1037" w:hanging="357"/>
      <w:outlineLvl w:val="4"/>
    </w:pPr>
    <w:rPr>
      <w:b w:val="0"/>
      <w:i/>
    </w:rPr>
  </w:style>
  <w:style w:type="character" w:customStyle="1" w:styleId="JuH1Char">
    <w:name w:val="Ju_H_1. Char"/>
    <w:basedOn w:val="Carpredefinitoparagrafo"/>
    <w:link w:val="ECHRHeading3"/>
    <w:uiPriority w:val="21"/>
    <w:rsid w:val="00116CF2"/>
    <w:rPr>
      <w:rFonts w:asciiTheme="majorHAnsi" w:eastAsiaTheme="majorEastAsia" w:hAnsiTheme="majorHAnsi" w:cstheme="majorBidi"/>
      <w:bCs/>
      <w:i/>
      <w:sz w:val="24"/>
    </w:rPr>
  </w:style>
  <w:style w:type="paragraph" w:customStyle="1" w:styleId="DummyStyle">
    <w:name w:val="Dummy_Style"/>
    <w:basedOn w:val="Normale"/>
    <w:semiHidden/>
    <w:qFormat/>
    <w:rsid w:val="004B6BA3"/>
    <w:rPr>
      <w:color w:val="00B0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annotation text" w:uiPriority="0"/>
    <w:lsdException w:name="header" w:uiPriority="57" w:unhideWhenUsed="1"/>
    <w:lsdException w:name="footer" w:uiPriority="57"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e">
    <w:name w:val="Normal"/>
    <w:semiHidden/>
    <w:rsid w:val="004B6BA3"/>
    <w:pPr>
      <w:jc w:val="both"/>
    </w:pPr>
    <w:rPr>
      <w:rFonts w:eastAsiaTheme="minorEastAsia"/>
      <w:sz w:val="24"/>
    </w:rPr>
  </w:style>
  <w:style w:type="paragraph" w:styleId="Titolo1">
    <w:name w:val="heading 1"/>
    <w:basedOn w:val="Normale"/>
    <w:next w:val="Normale"/>
    <w:link w:val="Titolo1Carattere"/>
    <w:uiPriority w:val="99"/>
    <w:semiHidden/>
    <w:rsid w:val="004B6BA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B6BA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B6BA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B6BA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B6BA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4B6BA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B6BA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4B6BA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4B6BA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B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6BA3"/>
    <w:rPr>
      <w:rFonts w:ascii="Tahoma" w:eastAsiaTheme="minorEastAsia" w:hAnsi="Tahoma" w:cs="Tahoma"/>
      <w:sz w:val="16"/>
      <w:szCs w:val="16"/>
    </w:rPr>
  </w:style>
  <w:style w:type="character" w:styleId="Titolodellibro">
    <w:name w:val="Book Title"/>
    <w:uiPriority w:val="99"/>
    <w:semiHidden/>
    <w:qFormat/>
    <w:rsid w:val="004B6BA3"/>
    <w:rPr>
      <w:i/>
      <w:iCs/>
      <w:smallCaps/>
      <w:spacing w:val="5"/>
    </w:rPr>
  </w:style>
  <w:style w:type="paragraph" w:customStyle="1" w:styleId="ECHRHeader">
    <w:name w:val="ECHR_Header"/>
    <w:aliases w:val="Ju_Header"/>
    <w:basedOn w:val="Intestazione"/>
    <w:uiPriority w:val="4"/>
    <w:qFormat/>
    <w:rsid w:val="004B6BA3"/>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4B6BA3"/>
    <w:pPr>
      <w:jc w:val="left"/>
    </w:pPr>
    <w:rPr>
      <w:sz w:val="8"/>
    </w:rPr>
  </w:style>
  <w:style w:type="character" w:styleId="Enfasigrassetto">
    <w:name w:val="Strong"/>
    <w:uiPriority w:val="99"/>
    <w:semiHidden/>
    <w:qFormat/>
    <w:rsid w:val="004B6BA3"/>
    <w:rPr>
      <w:b/>
      <w:bCs/>
    </w:rPr>
  </w:style>
  <w:style w:type="paragraph" w:styleId="Nessunaspaziatura">
    <w:name w:val="No Spacing"/>
    <w:basedOn w:val="Normale"/>
    <w:link w:val="NessunaspaziaturaCarattere"/>
    <w:semiHidden/>
    <w:qFormat/>
    <w:rsid w:val="004B6BA3"/>
    <w:rPr>
      <w:sz w:val="22"/>
    </w:rPr>
  </w:style>
  <w:style w:type="character" w:customStyle="1" w:styleId="NessunaspaziaturaCarattere">
    <w:name w:val="Nessuna spaziatura Carattere"/>
    <w:basedOn w:val="Carpredefinitoparagrafo"/>
    <w:link w:val="Nessunaspaziatura"/>
    <w:semiHidden/>
    <w:rsid w:val="004B6BA3"/>
    <w:rPr>
      <w:rFonts w:eastAsiaTheme="minorEastAsia"/>
    </w:rPr>
  </w:style>
  <w:style w:type="paragraph" w:customStyle="1" w:styleId="ECHRFooterLine">
    <w:name w:val="ECHR_Footer_Line"/>
    <w:aliases w:val="Footer_Line"/>
    <w:basedOn w:val="Normale"/>
    <w:next w:val="ECHRFooter"/>
    <w:uiPriority w:val="57"/>
    <w:semiHidden/>
    <w:rsid w:val="004B6BA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4B6BA3"/>
    <w:pPr>
      <w:numPr>
        <w:numId w:val="14"/>
      </w:numPr>
      <w:jc w:val="left"/>
    </w:pPr>
    <w:rPr>
      <w:b/>
    </w:rPr>
  </w:style>
  <w:style w:type="paragraph" w:customStyle="1" w:styleId="OpiPara">
    <w:name w:val="Opi_Para"/>
    <w:basedOn w:val="ECHRPara"/>
    <w:uiPriority w:val="46"/>
    <w:qFormat/>
    <w:rsid w:val="004B6BA3"/>
  </w:style>
  <w:style w:type="paragraph" w:customStyle="1" w:styleId="JuParaSub">
    <w:name w:val="Ju_Para_Sub"/>
    <w:basedOn w:val="ECHRPara"/>
    <w:uiPriority w:val="13"/>
    <w:qFormat/>
    <w:rsid w:val="004B6BA3"/>
    <w:pPr>
      <w:ind w:left="284"/>
    </w:pPr>
  </w:style>
  <w:style w:type="paragraph" w:customStyle="1" w:styleId="ECHRTitleCentre3">
    <w:name w:val="ECHR_Title_Centre_3"/>
    <w:aliases w:val="Ju_H_Article"/>
    <w:basedOn w:val="Normale"/>
    <w:next w:val="ECHRParaQuote"/>
    <w:uiPriority w:val="27"/>
    <w:qFormat/>
    <w:rsid w:val="004B6BA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B6BA3"/>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4B6BA3"/>
  </w:style>
  <w:style w:type="paragraph" w:customStyle="1" w:styleId="OpiQuot">
    <w:name w:val="Opi_Quot"/>
    <w:basedOn w:val="ECHRParaQuote"/>
    <w:uiPriority w:val="48"/>
    <w:qFormat/>
    <w:rsid w:val="004B6BA3"/>
  </w:style>
  <w:style w:type="paragraph" w:customStyle="1" w:styleId="OpiQuotSub">
    <w:name w:val="Opi_Quot_Sub"/>
    <w:basedOn w:val="JuQuotSub"/>
    <w:uiPriority w:val="49"/>
    <w:qFormat/>
    <w:rsid w:val="004B6BA3"/>
  </w:style>
  <w:style w:type="paragraph" w:customStyle="1" w:styleId="ECHRTitleCentre2">
    <w:name w:val="ECHR_Title_Centre_2"/>
    <w:aliases w:val="Dec_H_Case"/>
    <w:basedOn w:val="Normale"/>
    <w:next w:val="ECHRPara"/>
    <w:uiPriority w:val="8"/>
    <w:rsid w:val="004B6BA3"/>
    <w:pPr>
      <w:spacing w:after="240"/>
      <w:jc w:val="center"/>
      <w:outlineLvl w:val="0"/>
    </w:pPr>
    <w:rPr>
      <w:rFonts w:asciiTheme="majorHAnsi" w:hAnsiTheme="majorHAnsi"/>
    </w:rPr>
  </w:style>
  <w:style w:type="paragraph" w:customStyle="1" w:styleId="JuTitle">
    <w:name w:val="Ju_Title"/>
    <w:basedOn w:val="Normale"/>
    <w:next w:val="ECHRPara"/>
    <w:uiPriority w:val="3"/>
    <w:rsid w:val="004B6BA3"/>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4B6BA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4B6BA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link w:val="JuH1Char"/>
    <w:uiPriority w:val="21"/>
    <w:qFormat/>
    <w:rsid w:val="004B6BA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4B6BA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B6BA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4B6BA3"/>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4B6BA3"/>
    <w:pPr>
      <w:keepNext/>
      <w:keepLines/>
      <w:spacing w:before="240" w:after="120"/>
      <w:ind w:left="1236"/>
    </w:pPr>
    <w:rPr>
      <w:sz w:val="20"/>
    </w:rPr>
  </w:style>
  <w:style w:type="paragraph" w:customStyle="1" w:styleId="JuQuotSub">
    <w:name w:val="Ju_Quot_Sub"/>
    <w:basedOn w:val="ECHRParaQuote"/>
    <w:uiPriority w:val="15"/>
    <w:qFormat/>
    <w:rsid w:val="004B6BA3"/>
    <w:pPr>
      <w:ind w:left="567"/>
    </w:pPr>
  </w:style>
  <w:style w:type="paragraph" w:customStyle="1" w:styleId="JuInitialled">
    <w:name w:val="Ju_Initialled"/>
    <w:basedOn w:val="Normale"/>
    <w:uiPriority w:val="31"/>
    <w:qFormat/>
    <w:rsid w:val="004B6BA3"/>
    <w:pPr>
      <w:tabs>
        <w:tab w:val="center" w:pos="6407"/>
      </w:tabs>
      <w:spacing w:before="720"/>
      <w:jc w:val="right"/>
    </w:pPr>
  </w:style>
  <w:style w:type="paragraph" w:customStyle="1" w:styleId="OpiHA">
    <w:name w:val="Opi_H_A"/>
    <w:basedOn w:val="ECHRHeading1"/>
    <w:next w:val="OpiPara"/>
    <w:uiPriority w:val="41"/>
    <w:qFormat/>
    <w:rsid w:val="004B6BA3"/>
    <w:pPr>
      <w:tabs>
        <w:tab w:val="clear" w:pos="357"/>
      </w:tabs>
      <w:outlineLvl w:val="1"/>
    </w:pPr>
    <w:rPr>
      <w:b/>
    </w:rPr>
  </w:style>
  <w:style w:type="paragraph" w:styleId="Intestazione">
    <w:name w:val="header"/>
    <w:basedOn w:val="Normale"/>
    <w:link w:val="IntestazioneCarattere"/>
    <w:uiPriority w:val="57"/>
    <w:semiHidden/>
    <w:rsid w:val="004B6BA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B6BA3"/>
    <w:rPr>
      <w:sz w:val="24"/>
    </w:rPr>
  </w:style>
  <w:style w:type="character" w:customStyle="1" w:styleId="Titolo1Carattere">
    <w:name w:val="Titolo 1 Carattere"/>
    <w:basedOn w:val="Carpredefinitoparagrafo"/>
    <w:link w:val="Titolo1"/>
    <w:uiPriority w:val="99"/>
    <w:semiHidden/>
    <w:rsid w:val="004B6BA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4B6BA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B6BA3"/>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4B6BA3"/>
    <w:rPr>
      <w:rFonts w:asciiTheme="majorHAnsi" w:eastAsiaTheme="majorEastAsia" w:hAnsiTheme="majorHAnsi" w:cstheme="majorBidi"/>
      <w:b/>
      <w:bCs/>
      <w:color w:val="4D4D4D"/>
      <w:sz w:val="26"/>
      <w:szCs w:val="26"/>
    </w:rPr>
  </w:style>
  <w:style w:type="character" w:customStyle="1" w:styleId="JUNAMES">
    <w:name w:val="JU_NAMES"/>
    <w:uiPriority w:val="17"/>
    <w:qFormat/>
    <w:rsid w:val="004B6BA3"/>
    <w:rPr>
      <w:caps w:val="0"/>
      <w:smallCaps/>
    </w:rPr>
  </w:style>
  <w:style w:type="paragraph" w:customStyle="1" w:styleId="JuCase">
    <w:name w:val="Ju_Case"/>
    <w:basedOn w:val="Normale"/>
    <w:next w:val="ECHRPara"/>
    <w:uiPriority w:val="10"/>
    <w:rsid w:val="004B6BA3"/>
    <w:pPr>
      <w:ind w:firstLine="284"/>
    </w:pPr>
    <w:rPr>
      <w:b/>
    </w:rPr>
  </w:style>
  <w:style w:type="character" w:customStyle="1" w:styleId="Titolo3Carattere">
    <w:name w:val="Titolo 3 Carattere"/>
    <w:basedOn w:val="Carpredefinitoparagrafo"/>
    <w:link w:val="Titolo3"/>
    <w:uiPriority w:val="99"/>
    <w:semiHidden/>
    <w:rsid w:val="004B6BA3"/>
    <w:rPr>
      <w:rFonts w:asciiTheme="majorHAnsi" w:eastAsiaTheme="majorEastAsia" w:hAnsiTheme="majorHAnsi" w:cstheme="majorBidi"/>
      <w:b/>
      <w:bCs/>
      <w:color w:val="5F5F5F"/>
      <w:sz w:val="24"/>
    </w:rPr>
  </w:style>
  <w:style w:type="character" w:customStyle="1" w:styleId="Titolo4Carattere">
    <w:name w:val="Titolo 4 Carattere"/>
    <w:basedOn w:val="Carpredefinitoparagrafo"/>
    <w:link w:val="Titolo4"/>
    <w:uiPriority w:val="99"/>
    <w:semiHidden/>
    <w:rsid w:val="004B6BA3"/>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4B6BA3"/>
    <w:rPr>
      <w:rFonts w:asciiTheme="majorHAnsi" w:eastAsiaTheme="majorEastAsia" w:hAnsiTheme="majorHAnsi" w:cstheme="majorBidi"/>
      <w:b/>
      <w:bCs/>
      <w:color w:val="808080"/>
    </w:rPr>
  </w:style>
  <w:style w:type="character" w:styleId="Enfasidelicata">
    <w:name w:val="Subtle Emphasis"/>
    <w:uiPriority w:val="99"/>
    <w:semiHidden/>
    <w:qFormat/>
    <w:rsid w:val="004B6BA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4B6BA3"/>
    <w:pPr>
      <w:keepNext/>
      <w:keepLines/>
      <w:spacing w:before="720" w:after="240"/>
      <w:outlineLvl w:val="0"/>
    </w:pPr>
    <w:rPr>
      <w:rFonts w:asciiTheme="majorHAnsi" w:hAnsiTheme="majorHAnsi"/>
      <w:sz w:val="28"/>
    </w:rPr>
  </w:style>
  <w:style w:type="character" w:styleId="Enfasicorsivo">
    <w:name w:val="Emphasis"/>
    <w:uiPriority w:val="99"/>
    <w:semiHidden/>
    <w:qFormat/>
    <w:rsid w:val="004B6BA3"/>
    <w:rPr>
      <w:b/>
      <w:bCs/>
      <w:i/>
      <w:iCs/>
      <w:spacing w:val="10"/>
      <w:bdr w:val="none" w:sz="0" w:space="0" w:color="auto"/>
      <w:shd w:val="clear" w:color="auto" w:fill="auto"/>
    </w:rPr>
  </w:style>
  <w:style w:type="paragraph" w:styleId="Pidipagina">
    <w:name w:val="footer"/>
    <w:basedOn w:val="Normale"/>
    <w:link w:val="PidipaginaCarattere"/>
    <w:uiPriority w:val="57"/>
    <w:semiHidden/>
    <w:rsid w:val="004B6BA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B6BA3"/>
    <w:rPr>
      <w:sz w:val="24"/>
    </w:rPr>
  </w:style>
  <w:style w:type="character" w:styleId="Rimandonotaapidipagina">
    <w:name w:val="footnote reference"/>
    <w:basedOn w:val="Carpredefinitoparagrafo"/>
    <w:uiPriority w:val="99"/>
    <w:semiHidden/>
    <w:rsid w:val="004B6BA3"/>
    <w:rPr>
      <w:vertAlign w:val="superscript"/>
    </w:rPr>
  </w:style>
  <w:style w:type="paragraph" w:styleId="Testonotaapidipagina">
    <w:name w:val="footnote text"/>
    <w:basedOn w:val="Normale"/>
    <w:link w:val="TestonotaapidipaginaCarattere"/>
    <w:uiPriority w:val="99"/>
    <w:semiHidden/>
    <w:rsid w:val="004B6BA3"/>
    <w:rPr>
      <w:sz w:val="20"/>
      <w:szCs w:val="20"/>
    </w:rPr>
  </w:style>
  <w:style w:type="character" w:customStyle="1" w:styleId="TestonotaapidipaginaCarattere">
    <w:name w:val="Testo nota a piè di pagina Carattere"/>
    <w:basedOn w:val="Carpredefinitoparagrafo"/>
    <w:link w:val="Testonotaapidipagina"/>
    <w:uiPriority w:val="99"/>
    <w:semiHidden/>
    <w:rsid w:val="004B6BA3"/>
    <w:rPr>
      <w:rFonts w:eastAsiaTheme="minorEastAsia"/>
      <w:sz w:val="20"/>
      <w:szCs w:val="20"/>
    </w:rPr>
  </w:style>
  <w:style w:type="character" w:customStyle="1" w:styleId="Titolo6Carattere">
    <w:name w:val="Titolo 6 Carattere"/>
    <w:basedOn w:val="Carpredefinitoparagrafo"/>
    <w:link w:val="Titolo6"/>
    <w:uiPriority w:val="99"/>
    <w:semiHidden/>
    <w:rsid w:val="004B6BA3"/>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4B6BA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B6BA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B6BA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B6BA3"/>
    <w:rPr>
      <w:color w:val="0072BC" w:themeColor="hyperlink"/>
      <w:u w:val="single"/>
    </w:rPr>
  </w:style>
  <w:style w:type="character" w:styleId="Enfasiintensa">
    <w:name w:val="Intense Emphasis"/>
    <w:uiPriority w:val="99"/>
    <w:semiHidden/>
    <w:qFormat/>
    <w:rsid w:val="004B6BA3"/>
    <w:rPr>
      <w:b/>
      <w:bCs/>
    </w:rPr>
  </w:style>
  <w:style w:type="paragraph" w:styleId="Citazioneintensa">
    <w:name w:val="Intense Quote"/>
    <w:basedOn w:val="Normale"/>
    <w:next w:val="Normale"/>
    <w:link w:val="CitazioneintensaCarattere"/>
    <w:uiPriority w:val="99"/>
    <w:semiHidden/>
    <w:qFormat/>
    <w:rsid w:val="004B6BA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4B6BA3"/>
    <w:rPr>
      <w:rFonts w:eastAsiaTheme="minorEastAsia"/>
      <w:b/>
      <w:bCs/>
      <w:i/>
      <w:iCs/>
      <w:lang w:bidi="en-US"/>
    </w:rPr>
  </w:style>
  <w:style w:type="character" w:styleId="Riferimentointenso">
    <w:name w:val="Intense Reference"/>
    <w:uiPriority w:val="99"/>
    <w:semiHidden/>
    <w:qFormat/>
    <w:rsid w:val="004B6BA3"/>
    <w:rPr>
      <w:smallCaps/>
      <w:spacing w:val="5"/>
      <w:u w:val="single"/>
    </w:rPr>
  </w:style>
  <w:style w:type="paragraph" w:styleId="Paragrafoelenco">
    <w:name w:val="List Paragraph"/>
    <w:basedOn w:val="Normale"/>
    <w:uiPriority w:val="99"/>
    <w:semiHidden/>
    <w:qFormat/>
    <w:rsid w:val="004B6BA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B6BA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4B6BA3"/>
    <w:rPr>
      <w:rFonts w:eastAsiaTheme="minorEastAsia"/>
      <w:i/>
      <w:iCs/>
      <w:lang w:bidi="en-US"/>
    </w:rPr>
  </w:style>
  <w:style w:type="character" w:styleId="Riferimentodelicato">
    <w:name w:val="Subtle Reference"/>
    <w:uiPriority w:val="99"/>
    <w:semiHidden/>
    <w:qFormat/>
    <w:rsid w:val="004B6BA3"/>
    <w:rPr>
      <w:smallCaps/>
    </w:rPr>
  </w:style>
  <w:style w:type="table" w:styleId="Grigliatabella">
    <w:name w:val="Table Grid"/>
    <w:basedOn w:val="Tabellanormale"/>
    <w:uiPriority w:val="59"/>
    <w:semiHidden/>
    <w:rsid w:val="004B6BA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B6BA3"/>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4B6BA3"/>
    <w:pPr>
      <w:spacing w:after="60"/>
      <w:ind w:left="680" w:right="340" w:hanging="340"/>
    </w:pPr>
  </w:style>
  <w:style w:type="paragraph" w:styleId="Sommario3">
    <w:name w:val="toc 3"/>
    <w:basedOn w:val="Normale"/>
    <w:next w:val="Normale"/>
    <w:autoRedefine/>
    <w:uiPriority w:val="99"/>
    <w:semiHidden/>
    <w:rsid w:val="004B6BA3"/>
    <w:pPr>
      <w:spacing w:after="60"/>
      <w:ind w:left="1020" w:right="340" w:hanging="340"/>
    </w:pPr>
  </w:style>
  <w:style w:type="paragraph" w:styleId="Sommario4">
    <w:name w:val="toc 4"/>
    <w:basedOn w:val="Normale"/>
    <w:next w:val="Normale"/>
    <w:autoRedefine/>
    <w:uiPriority w:val="99"/>
    <w:semiHidden/>
    <w:rsid w:val="004B6BA3"/>
    <w:pPr>
      <w:tabs>
        <w:tab w:val="right" w:leader="dot" w:pos="9017"/>
      </w:tabs>
      <w:spacing w:after="60"/>
      <w:ind w:left="1361" w:right="340" w:hanging="340"/>
    </w:pPr>
  </w:style>
  <w:style w:type="paragraph" w:styleId="Sommario5">
    <w:name w:val="toc 5"/>
    <w:basedOn w:val="Normale"/>
    <w:next w:val="Normale"/>
    <w:autoRedefine/>
    <w:uiPriority w:val="99"/>
    <w:semiHidden/>
    <w:rsid w:val="004B6BA3"/>
    <w:pPr>
      <w:spacing w:after="60"/>
      <w:ind w:left="1701" w:right="340" w:hanging="340"/>
    </w:pPr>
  </w:style>
  <w:style w:type="paragraph" w:styleId="Titolosommario">
    <w:name w:val="TOC Heading"/>
    <w:basedOn w:val="Titolo1"/>
    <w:next w:val="Normale"/>
    <w:uiPriority w:val="99"/>
    <w:semiHidden/>
    <w:qFormat/>
    <w:rsid w:val="004B6BA3"/>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B6BA3"/>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e"/>
    <w:uiPriority w:val="14"/>
    <w:qFormat/>
    <w:rsid w:val="004B6BA3"/>
    <w:pPr>
      <w:spacing w:before="120" w:after="120"/>
      <w:ind w:left="425" w:firstLine="142"/>
    </w:pPr>
    <w:rPr>
      <w:sz w:val="20"/>
    </w:rPr>
  </w:style>
  <w:style w:type="paragraph" w:customStyle="1" w:styleId="ECHRPara">
    <w:name w:val="ECHR_Para"/>
    <w:aliases w:val="Ju_Para"/>
    <w:basedOn w:val="Normale"/>
    <w:link w:val="ECHRParaChar"/>
    <w:uiPriority w:val="12"/>
    <w:qFormat/>
    <w:rsid w:val="004B6BA3"/>
    <w:pPr>
      <w:ind w:firstLine="284"/>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B6BA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4B6BA3"/>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e"/>
    <w:uiPriority w:val="28"/>
    <w:qFormat/>
    <w:rsid w:val="004B6BA3"/>
    <w:pPr>
      <w:ind w:left="340" w:hanging="340"/>
    </w:pPr>
  </w:style>
  <w:style w:type="paragraph" w:customStyle="1" w:styleId="JuSigned">
    <w:name w:val="Ju_Signed"/>
    <w:basedOn w:val="Normale"/>
    <w:next w:val="JuParaLast"/>
    <w:uiPriority w:val="32"/>
    <w:qFormat/>
    <w:rsid w:val="004B6BA3"/>
    <w:pPr>
      <w:tabs>
        <w:tab w:val="center" w:pos="851"/>
        <w:tab w:val="center" w:pos="6407"/>
      </w:tabs>
      <w:spacing w:before="720"/>
      <w:jc w:val="left"/>
    </w:pPr>
  </w:style>
  <w:style w:type="paragraph" w:customStyle="1" w:styleId="JuParaLast">
    <w:name w:val="Ju_Para_Last"/>
    <w:basedOn w:val="Normale"/>
    <w:next w:val="ECHRPara"/>
    <w:uiPriority w:val="30"/>
    <w:qFormat/>
    <w:rsid w:val="004B6BA3"/>
    <w:pPr>
      <w:keepNext/>
      <w:keepLines/>
      <w:spacing w:before="240"/>
      <w:ind w:firstLine="284"/>
    </w:pPr>
  </w:style>
  <w:style w:type="character" w:customStyle="1" w:styleId="JuITMark">
    <w:name w:val="Ju_ITMark"/>
    <w:basedOn w:val="Carpredefinitoparagrafo"/>
    <w:uiPriority w:val="38"/>
    <w:qFormat/>
    <w:rsid w:val="004B6BA3"/>
    <w:rPr>
      <w:vanish w:val="0"/>
      <w:color w:val="auto"/>
      <w:sz w:val="14"/>
    </w:rPr>
  </w:style>
  <w:style w:type="character" w:styleId="Numeropagina">
    <w:name w:val="page number"/>
    <w:uiPriority w:val="99"/>
    <w:semiHidden/>
    <w:rsid w:val="00014566"/>
    <w:rPr>
      <w:sz w:val="18"/>
    </w:rPr>
  </w:style>
  <w:style w:type="paragraph" w:customStyle="1" w:styleId="JuLista">
    <w:name w:val="Ju_List_a"/>
    <w:basedOn w:val="JuList"/>
    <w:uiPriority w:val="28"/>
    <w:qFormat/>
    <w:rsid w:val="004B6BA3"/>
    <w:pPr>
      <w:ind w:left="346" w:firstLine="0"/>
    </w:pPr>
  </w:style>
  <w:style w:type="paragraph" w:customStyle="1" w:styleId="JuListi">
    <w:name w:val="Ju_List_i"/>
    <w:basedOn w:val="Normale"/>
    <w:next w:val="JuLista"/>
    <w:uiPriority w:val="28"/>
    <w:qFormat/>
    <w:rsid w:val="004B6BA3"/>
    <w:pPr>
      <w:ind w:left="794"/>
    </w:pPr>
  </w:style>
  <w:style w:type="character" w:styleId="Rimandocommento">
    <w:name w:val="annotation reference"/>
    <w:uiPriority w:val="99"/>
    <w:semiHidden/>
    <w:rsid w:val="00014566"/>
    <w:rPr>
      <w:sz w:val="16"/>
    </w:rPr>
  </w:style>
  <w:style w:type="paragraph" w:styleId="Testocommento">
    <w:name w:val="annotation text"/>
    <w:basedOn w:val="Normale"/>
    <w:link w:val="TestocommentoCarattere"/>
    <w:semiHidden/>
    <w:rsid w:val="00014566"/>
    <w:rPr>
      <w:sz w:val="20"/>
    </w:rPr>
  </w:style>
  <w:style w:type="character" w:customStyle="1" w:styleId="TestocommentoCarattere">
    <w:name w:val="Testo commento Carattere"/>
    <w:basedOn w:val="Carpredefinitoparagrafo"/>
    <w:link w:val="Testocommento"/>
    <w:semiHidden/>
    <w:rsid w:val="00014566"/>
    <w:rPr>
      <w:rFonts w:eastAsiaTheme="minorEastAsia"/>
      <w:sz w:val="20"/>
    </w:rPr>
  </w:style>
  <w:style w:type="paragraph" w:styleId="Soggettocommento">
    <w:name w:val="annotation subject"/>
    <w:basedOn w:val="Testocommento"/>
    <w:next w:val="Testocommento"/>
    <w:link w:val="SoggettocommentoCarattere"/>
    <w:uiPriority w:val="99"/>
    <w:semiHidden/>
    <w:rsid w:val="00014566"/>
    <w:rPr>
      <w:b/>
      <w:bCs/>
    </w:rPr>
  </w:style>
  <w:style w:type="character" w:customStyle="1" w:styleId="SoggettocommentoCarattere">
    <w:name w:val="Soggetto commento Carattere"/>
    <w:basedOn w:val="TestocommentoCarattere"/>
    <w:link w:val="Soggettocommento"/>
    <w:uiPriority w:val="99"/>
    <w:semiHidden/>
    <w:rsid w:val="00014566"/>
    <w:rPr>
      <w:rFonts w:eastAsiaTheme="minorEastAsia"/>
      <w:b/>
      <w:bCs/>
      <w:sz w:val="20"/>
    </w:rPr>
  </w:style>
  <w:style w:type="character" w:styleId="Rimandonotadichiusura">
    <w:name w:val="endnote reference"/>
    <w:uiPriority w:val="99"/>
    <w:semiHidden/>
    <w:rsid w:val="00014566"/>
    <w:rPr>
      <w:vertAlign w:val="superscript"/>
    </w:rPr>
  </w:style>
  <w:style w:type="paragraph" w:styleId="Testonotadichiusura">
    <w:name w:val="endnote text"/>
    <w:basedOn w:val="Normale"/>
    <w:link w:val="TestonotadichiusuraCarattere"/>
    <w:uiPriority w:val="99"/>
    <w:semiHidden/>
    <w:rsid w:val="00014566"/>
    <w:rPr>
      <w:sz w:val="20"/>
    </w:rPr>
  </w:style>
  <w:style w:type="character" w:customStyle="1" w:styleId="TestonotadichiusuraCarattere">
    <w:name w:val="Testo nota di chiusura Carattere"/>
    <w:basedOn w:val="Carpredefinitoparagrafo"/>
    <w:link w:val="Testonotadichiusura"/>
    <w:uiPriority w:val="99"/>
    <w:semiHidden/>
    <w:rsid w:val="00014566"/>
    <w:rPr>
      <w:rFonts w:eastAsiaTheme="minorEastAsia"/>
      <w:sz w:val="20"/>
    </w:rPr>
  </w:style>
  <w:style w:type="character" w:styleId="Collegamentovisitato">
    <w:name w:val="FollowedHyperlink"/>
    <w:uiPriority w:val="99"/>
    <w:semiHidden/>
    <w:rsid w:val="00014566"/>
    <w:rPr>
      <w:color w:val="800080"/>
      <w:u w:val="single"/>
    </w:rPr>
  </w:style>
  <w:style w:type="paragraph" w:styleId="Mappadocumento">
    <w:name w:val="Document Map"/>
    <w:basedOn w:val="Normale"/>
    <w:link w:val="MappadocumentoCarattere"/>
    <w:uiPriority w:val="99"/>
    <w:semiHidden/>
    <w:rsid w:val="00014566"/>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e"/>
    <w:next w:val="OpiPara"/>
    <w:uiPriority w:val="40"/>
    <w:qFormat/>
    <w:rsid w:val="004B6BA3"/>
    <w:pPr>
      <w:jc w:val="center"/>
      <w:outlineLvl w:val="0"/>
    </w:pPr>
    <w:rPr>
      <w:i/>
    </w:rPr>
  </w:style>
  <w:style w:type="paragraph" w:styleId="Puntoelenco">
    <w:name w:val="List Bullet"/>
    <w:basedOn w:val="Normale"/>
    <w:uiPriority w:val="99"/>
    <w:semiHidden/>
    <w:rsid w:val="00014566"/>
    <w:pPr>
      <w:numPr>
        <w:numId w:val="1"/>
      </w:numPr>
    </w:pPr>
  </w:style>
  <w:style w:type="paragraph" w:customStyle="1" w:styleId="DecHTitle">
    <w:name w:val="Dec_H_Title"/>
    <w:basedOn w:val="ECHRTitleCentre1"/>
    <w:uiPriority w:val="7"/>
    <w:rsid w:val="004B6BA3"/>
  </w:style>
  <w:style w:type="paragraph" w:styleId="Sottotitolo">
    <w:name w:val="Subtitle"/>
    <w:basedOn w:val="Normale"/>
    <w:next w:val="Normale"/>
    <w:link w:val="SottotitoloCarattere"/>
    <w:uiPriority w:val="99"/>
    <w:semiHidden/>
    <w:qFormat/>
    <w:rsid w:val="004B6BA3"/>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4B6BA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14566"/>
    <w:pPr>
      <w:numPr>
        <w:numId w:val="2"/>
      </w:numPr>
    </w:pPr>
  </w:style>
  <w:style w:type="numbering" w:styleId="1ai">
    <w:name w:val="Outline List 1"/>
    <w:basedOn w:val="Nessunelenco"/>
    <w:uiPriority w:val="99"/>
    <w:semiHidden/>
    <w:rsid w:val="00014566"/>
    <w:pPr>
      <w:numPr>
        <w:numId w:val="3"/>
      </w:numPr>
    </w:pPr>
  </w:style>
  <w:style w:type="numbering" w:styleId="ArticoloSezione">
    <w:name w:val="Outline List 3"/>
    <w:basedOn w:val="Nessunelenco"/>
    <w:uiPriority w:val="99"/>
    <w:semiHidden/>
    <w:rsid w:val="00014566"/>
    <w:pPr>
      <w:numPr>
        <w:numId w:val="4"/>
      </w:numPr>
    </w:pPr>
  </w:style>
  <w:style w:type="paragraph" w:styleId="Bibliografia">
    <w:name w:val="Bibliography"/>
    <w:basedOn w:val="Normale"/>
    <w:next w:val="Normale"/>
    <w:uiPriority w:val="99"/>
    <w:semiHidden/>
    <w:unhideWhenUsed/>
    <w:rsid w:val="00014566"/>
  </w:style>
  <w:style w:type="paragraph" w:styleId="Testodelblocco">
    <w:name w:val="Block Text"/>
    <w:basedOn w:val="Normale"/>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9"/>
    <w:semiHidden/>
    <w:rsid w:val="00014566"/>
    <w:pPr>
      <w:spacing w:after="120"/>
    </w:pPr>
  </w:style>
  <w:style w:type="character" w:customStyle="1" w:styleId="CorpotestoCarattere">
    <w:name w:val="Corpo testo Carattere"/>
    <w:basedOn w:val="Carpredefinitoparagrafo"/>
    <w:link w:val="Corpotesto"/>
    <w:uiPriority w:val="99"/>
    <w:semiHidden/>
    <w:rsid w:val="00014566"/>
    <w:rPr>
      <w:rFonts w:eastAsiaTheme="minorEastAsia"/>
      <w:sz w:val="24"/>
    </w:rPr>
  </w:style>
  <w:style w:type="paragraph" w:styleId="Corpodeltesto2">
    <w:name w:val="Body Text 2"/>
    <w:basedOn w:val="Normale"/>
    <w:link w:val="Corpodeltesto2Carattere"/>
    <w:uiPriority w:val="99"/>
    <w:semiHidden/>
    <w:rsid w:val="00014566"/>
    <w:pPr>
      <w:spacing w:after="120" w:line="480" w:lineRule="auto"/>
    </w:pPr>
  </w:style>
  <w:style w:type="character" w:customStyle="1" w:styleId="Corpodeltesto2Carattere">
    <w:name w:val="Corpo del testo 2 Carattere"/>
    <w:basedOn w:val="Carpredefinitoparagrafo"/>
    <w:link w:val="Corpodeltesto2"/>
    <w:uiPriority w:val="99"/>
    <w:semiHidden/>
    <w:rsid w:val="00014566"/>
    <w:rPr>
      <w:rFonts w:eastAsiaTheme="minorEastAsia"/>
      <w:sz w:val="24"/>
    </w:rPr>
  </w:style>
  <w:style w:type="paragraph" w:styleId="Corpodeltesto3">
    <w:name w:val="Body Text 3"/>
    <w:basedOn w:val="Normale"/>
    <w:link w:val="Corpodeltesto3Carattere"/>
    <w:uiPriority w:val="99"/>
    <w:semiHidden/>
    <w:rsid w:val="0001456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4566"/>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1456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14566"/>
    <w:rPr>
      <w:rFonts w:eastAsiaTheme="minorEastAsia"/>
      <w:sz w:val="24"/>
    </w:rPr>
  </w:style>
  <w:style w:type="paragraph" w:styleId="Rientrocorpodeltesto">
    <w:name w:val="Body Text Indent"/>
    <w:basedOn w:val="Normale"/>
    <w:link w:val="RientrocorpodeltestoCarattere"/>
    <w:uiPriority w:val="99"/>
    <w:semiHidden/>
    <w:rsid w:val="0001456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4566"/>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145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14566"/>
    <w:rPr>
      <w:rFonts w:eastAsiaTheme="minorEastAsia"/>
      <w:sz w:val="24"/>
    </w:rPr>
  </w:style>
  <w:style w:type="paragraph" w:styleId="Rientrocorpodeltesto2">
    <w:name w:val="Body Text Indent 2"/>
    <w:basedOn w:val="Normale"/>
    <w:link w:val="Rientrocorpodeltesto2Carattere"/>
    <w:uiPriority w:val="99"/>
    <w:semiHidden/>
    <w:rsid w:val="000145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14566"/>
    <w:rPr>
      <w:rFonts w:eastAsiaTheme="minorEastAsia"/>
      <w:sz w:val="24"/>
    </w:rPr>
  </w:style>
  <w:style w:type="paragraph" w:styleId="Rientrocorpodeltesto3">
    <w:name w:val="Body Text Indent 3"/>
    <w:basedOn w:val="Normale"/>
    <w:link w:val="Rientrocorpodeltesto3Carattere"/>
    <w:uiPriority w:val="99"/>
    <w:semiHidden/>
    <w:rsid w:val="000145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4566"/>
    <w:rPr>
      <w:rFonts w:eastAsiaTheme="minorEastAsia"/>
      <w:sz w:val="16"/>
      <w:szCs w:val="16"/>
    </w:rPr>
  </w:style>
  <w:style w:type="paragraph" w:styleId="Didascalia">
    <w:name w:val="caption"/>
    <w:basedOn w:val="Normale"/>
    <w:next w:val="Normale"/>
    <w:uiPriority w:val="99"/>
    <w:semiHidden/>
    <w:qFormat/>
    <w:rsid w:val="0001456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14566"/>
    <w:pPr>
      <w:ind w:left="4252"/>
    </w:pPr>
  </w:style>
  <w:style w:type="character" w:customStyle="1" w:styleId="FormuladichiusuraCarattere">
    <w:name w:val="Formula di chiusura Carattere"/>
    <w:basedOn w:val="Carpredefinitoparagrafo"/>
    <w:link w:val="Formuladichiusura"/>
    <w:uiPriority w:val="99"/>
    <w:semiHidden/>
    <w:rsid w:val="00014566"/>
    <w:rPr>
      <w:rFonts w:eastAsiaTheme="minorEastAsia"/>
      <w:sz w:val="24"/>
    </w:rPr>
  </w:style>
  <w:style w:type="table" w:styleId="Grigliaacolori">
    <w:name w:val="Colorful Grid"/>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14566"/>
  </w:style>
  <w:style w:type="character" w:customStyle="1" w:styleId="DataCarattere">
    <w:name w:val="Data Carattere"/>
    <w:basedOn w:val="Carpredefinitoparagrafo"/>
    <w:link w:val="Data"/>
    <w:uiPriority w:val="99"/>
    <w:semiHidden/>
    <w:rsid w:val="00014566"/>
    <w:rPr>
      <w:rFonts w:eastAsiaTheme="minorEastAsia"/>
      <w:sz w:val="24"/>
    </w:rPr>
  </w:style>
  <w:style w:type="paragraph" w:styleId="Firmadipostaelettronica">
    <w:name w:val="E-mail Signature"/>
    <w:basedOn w:val="Normale"/>
    <w:link w:val="FirmadipostaelettronicaCarattere"/>
    <w:uiPriority w:val="99"/>
    <w:semiHidden/>
    <w:rsid w:val="00014566"/>
  </w:style>
  <w:style w:type="character" w:customStyle="1" w:styleId="FirmadipostaelettronicaCarattere">
    <w:name w:val="Firma di posta elettronica Carattere"/>
    <w:basedOn w:val="Carpredefinitoparagrafo"/>
    <w:link w:val="Firmadipostaelettronica"/>
    <w:uiPriority w:val="99"/>
    <w:semiHidden/>
    <w:rsid w:val="00014566"/>
    <w:rPr>
      <w:rFonts w:eastAsiaTheme="minorEastAsia"/>
      <w:sz w:val="24"/>
    </w:rPr>
  </w:style>
  <w:style w:type="paragraph" w:styleId="Indirizzodestinatario">
    <w:name w:val="envelope address"/>
    <w:basedOn w:val="Normale"/>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14566"/>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14566"/>
  </w:style>
  <w:style w:type="paragraph" w:styleId="IndirizzoHTML">
    <w:name w:val="HTML Address"/>
    <w:basedOn w:val="Normale"/>
    <w:link w:val="IndirizzoHTMLCarattere"/>
    <w:uiPriority w:val="99"/>
    <w:semiHidden/>
    <w:rsid w:val="00014566"/>
    <w:rPr>
      <w:i/>
      <w:iCs/>
    </w:rPr>
  </w:style>
  <w:style w:type="character" w:customStyle="1" w:styleId="IndirizzoHTMLCarattere">
    <w:name w:val="Indirizzo HTML Carattere"/>
    <w:basedOn w:val="Carpredefinitoparagrafo"/>
    <w:link w:val="IndirizzoHTML"/>
    <w:uiPriority w:val="99"/>
    <w:semiHidden/>
    <w:rsid w:val="00014566"/>
    <w:rPr>
      <w:rFonts w:eastAsiaTheme="minorEastAsia"/>
      <w:i/>
      <w:iCs/>
      <w:sz w:val="24"/>
    </w:rPr>
  </w:style>
  <w:style w:type="character" w:styleId="CitazioneHTML">
    <w:name w:val="HTML Cite"/>
    <w:basedOn w:val="Carpredefinitoparagrafo"/>
    <w:uiPriority w:val="99"/>
    <w:semiHidden/>
    <w:rsid w:val="00014566"/>
    <w:rPr>
      <w:i/>
      <w:iCs/>
    </w:rPr>
  </w:style>
  <w:style w:type="character" w:styleId="CodiceHTML">
    <w:name w:val="HTML Code"/>
    <w:basedOn w:val="Carpredefinitoparagrafo"/>
    <w:uiPriority w:val="99"/>
    <w:semiHidden/>
    <w:rsid w:val="00014566"/>
    <w:rPr>
      <w:rFonts w:ascii="Consolas" w:hAnsi="Consolas" w:cs="Consolas"/>
      <w:sz w:val="20"/>
      <w:szCs w:val="20"/>
    </w:rPr>
  </w:style>
  <w:style w:type="character" w:styleId="DefinizioneHTML">
    <w:name w:val="HTML Definition"/>
    <w:basedOn w:val="Carpredefinitoparagrafo"/>
    <w:uiPriority w:val="99"/>
    <w:semiHidden/>
    <w:rsid w:val="00014566"/>
    <w:rPr>
      <w:i/>
      <w:iCs/>
    </w:rPr>
  </w:style>
  <w:style w:type="character" w:styleId="TastieraHTML">
    <w:name w:val="HTML Keyboard"/>
    <w:basedOn w:val="Carpredefinitoparagrafo"/>
    <w:uiPriority w:val="99"/>
    <w:semiHidden/>
    <w:rsid w:val="00014566"/>
    <w:rPr>
      <w:rFonts w:ascii="Consolas" w:hAnsi="Consolas" w:cs="Consolas"/>
      <w:sz w:val="20"/>
      <w:szCs w:val="20"/>
    </w:rPr>
  </w:style>
  <w:style w:type="paragraph" w:styleId="PreformattatoHTML">
    <w:name w:val="HTML Preformatted"/>
    <w:basedOn w:val="Normale"/>
    <w:link w:val="PreformattatoHTMLCarattere"/>
    <w:uiPriority w:val="99"/>
    <w:semiHidden/>
    <w:rsid w:val="000145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14566"/>
    <w:rPr>
      <w:rFonts w:ascii="Consolas" w:eastAsiaTheme="minorEastAsia" w:hAnsi="Consolas" w:cs="Consolas"/>
      <w:sz w:val="20"/>
      <w:szCs w:val="20"/>
    </w:rPr>
  </w:style>
  <w:style w:type="character" w:styleId="EsempioHTML">
    <w:name w:val="HTML Sample"/>
    <w:basedOn w:val="Carpredefinitoparagrafo"/>
    <w:uiPriority w:val="99"/>
    <w:semiHidden/>
    <w:rsid w:val="00014566"/>
    <w:rPr>
      <w:rFonts w:ascii="Consolas" w:hAnsi="Consolas" w:cs="Consolas"/>
      <w:sz w:val="24"/>
      <w:szCs w:val="24"/>
    </w:rPr>
  </w:style>
  <w:style w:type="character" w:styleId="MacchinadascrivereHTML">
    <w:name w:val="HTML Typewriter"/>
    <w:basedOn w:val="Carpredefinitoparagrafo"/>
    <w:uiPriority w:val="99"/>
    <w:semiHidden/>
    <w:rsid w:val="00014566"/>
    <w:rPr>
      <w:rFonts w:ascii="Consolas" w:hAnsi="Consolas" w:cs="Consolas"/>
      <w:sz w:val="20"/>
      <w:szCs w:val="20"/>
    </w:rPr>
  </w:style>
  <w:style w:type="character" w:styleId="VariabileHTML">
    <w:name w:val="HTML Variable"/>
    <w:basedOn w:val="Carpredefinitoparagrafo"/>
    <w:uiPriority w:val="99"/>
    <w:semiHidden/>
    <w:rsid w:val="00014566"/>
    <w:rPr>
      <w:i/>
      <w:iCs/>
    </w:rPr>
  </w:style>
  <w:style w:type="paragraph" w:styleId="Indice1">
    <w:name w:val="index 1"/>
    <w:basedOn w:val="Normale"/>
    <w:next w:val="Normale"/>
    <w:autoRedefine/>
    <w:uiPriority w:val="99"/>
    <w:semiHidden/>
    <w:rsid w:val="00014566"/>
    <w:pPr>
      <w:ind w:left="240" w:hanging="240"/>
    </w:pPr>
  </w:style>
  <w:style w:type="paragraph" w:styleId="Indice2">
    <w:name w:val="index 2"/>
    <w:basedOn w:val="Normale"/>
    <w:next w:val="Normale"/>
    <w:autoRedefine/>
    <w:uiPriority w:val="99"/>
    <w:semiHidden/>
    <w:rsid w:val="00014566"/>
    <w:pPr>
      <w:ind w:left="480" w:hanging="240"/>
    </w:pPr>
  </w:style>
  <w:style w:type="paragraph" w:styleId="Indice3">
    <w:name w:val="index 3"/>
    <w:basedOn w:val="Normale"/>
    <w:next w:val="Normale"/>
    <w:autoRedefine/>
    <w:uiPriority w:val="99"/>
    <w:semiHidden/>
    <w:rsid w:val="00014566"/>
    <w:pPr>
      <w:ind w:left="720" w:hanging="240"/>
    </w:pPr>
  </w:style>
  <w:style w:type="paragraph" w:styleId="Indice4">
    <w:name w:val="index 4"/>
    <w:basedOn w:val="Normale"/>
    <w:next w:val="Normale"/>
    <w:autoRedefine/>
    <w:uiPriority w:val="99"/>
    <w:semiHidden/>
    <w:rsid w:val="00014566"/>
    <w:pPr>
      <w:ind w:left="960" w:hanging="240"/>
    </w:pPr>
  </w:style>
  <w:style w:type="paragraph" w:styleId="Indice5">
    <w:name w:val="index 5"/>
    <w:basedOn w:val="Normale"/>
    <w:next w:val="Normale"/>
    <w:autoRedefine/>
    <w:uiPriority w:val="99"/>
    <w:semiHidden/>
    <w:rsid w:val="00014566"/>
    <w:pPr>
      <w:ind w:left="1200" w:hanging="240"/>
    </w:pPr>
  </w:style>
  <w:style w:type="paragraph" w:styleId="Indice6">
    <w:name w:val="index 6"/>
    <w:basedOn w:val="Normale"/>
    <w:next w:val="Normale"/>
    <w:autoRedefine/>
    <w:uiPriority w:val="99"/>
    <w:semiHidden/>
    <w:rsid w:val="00014566"/>
    <w:pPr>
      <w:ind w:left="1440" w:hanging="240"/>
    </w:pPr>
  </w:style>
  <w:style w:type="paragraph" w:styleId="Indice7">
    <w:name w:val="index 7"/>
    <w:basedOn w:val="Normale"/>
    <w:next w:val="Normale"/>
    <w:autoRedefine/>
    <w:uiPriority w:val="99"/>
    <w:semiHidden/>
    <w:rsid w:val="00014566"/>
    <w:pPr>
      <w:ind w:left="1680" w:hanging="240"/>
    </w:pPr>
  </w:style>
  <w:style w:type="paragraph" w:styleId="Indice8">
    <w:name w:val="index 8"/>
    <w:basedOn w:val="Normale"/>
    <w:next w:val="Normale"/>
    <w:autoRedefine/>
    <w:uiPriority w:val="99"/>
    <w:semiHidden/>
    <w:rsid w:val="00014566"/>
    <w:pPr>
      <w:ind w:left="1920" w:hanging="240"/>
    </w:pPr>
  </w:style>
  <w:style w:type="paragraph" w:styleId="Indice9">
    <w:name w:val="index 9"/>
    <w:basedOn w:val="Normale"/>
    <w:next w:val="Normale"/>
    <w:autoRedefine/>
    <w:uiPriority w:val="99"/>
    <w:semiHidden/>
    <w:rsid w:val="00014566"/>
    <w:pPr>
      <w:ind w:left="2160" w:hanging="240"/>
    </w:pPr>
  </w:style>
  <w:style w:type="paragraph" w:styleId="Titoloindice">
    <w:name w:val="index heading"/>
    <w:basedOn w:val="Normale"/>
    <w:next w:val="Indice1"/>
    <w:uiPriority w:val="99"/>
    <w:semiHidden/>
    <w:rsid w:val="00014566"/>
    <w:rPr>
      <w:rFonts w:asciiTheme="majorHAnsi" w:eastAsiaTheme="majorEastAsia" w:hAnsiTheme="majorHAnsi" w:cstheme="majorBidi"/>
      <w:b/>
      <w:bCs/>
    </w:rPr>
  </w:style>
  <w:style w:type="table" w:styleId="Grigliachiara">
    <w:name w:val="Light Grid"/>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14566"/>
  </w:style>
  <w:style w:type="paragraph" w:styleId="Elenco">
    <w:name w:val="List"/>
    <w:basedOn w:val="Normale"/>
    <w:uiPriority w:val="99"/>
    <w:semiHidden/>
    <w:rsid w:val="00014566"/>
    <w:pPr>
      <w:ind w:left="283" w:hanging="283"/>
      <w:contextualSpacing/>
    </w:pPr>
  </w:style>
  <w:style w:type="paragraph" w:styleId="Elenco2">
    <w:name w:val="List 2"/>
    <w:basedOn w:val="Normale"/>
    <w:uiPriority w:val="99"/>
    <w:semiHidden/>
    <w:rsid w:val="00014566"/>
    <w:pPr>
      <w:ind w:left="566" w:hanging="283"/>
      <w:contextualSpacing/>
    </w:pPr>
  </w:style>
  <w:style w:type="paragraph" w:styleId="Elenco3">
    <w:name w:val="List 3"/>
    <w:basedOn w:val="Normale"/>
    <w:uiPriority w:val="99"/>
    <w:semiHidden/>
    <w:rsid w:val="00014566"/>
    <w:pPr>
      <w:ind w:left="849" w:hanging="283"/>
      <w:contextualSpacing/>
    </w:pPr>
  </w:style>
  <w:style w:type="paragraph" w:styleId="Elenco4">
    <w:name w:val="List 4"/>
    <w:basedOn w:val="Normale"/>
    <w:uiPriority w:val="99"/>
    <w:semiHidden/>
    <w:rsid w:val="00014566"/>
    <w:pPr>
      <w:ind w:left="1132" w:hanging="283"/>
      <w:contextualSpacing/>
    </w:pPr>
  </w:style>
  <w:style w:type="paragraph" w:styleId="Elenco5">
    <w:name w:val="List 5"/>
    <w:basedOn w:val="Normale"/>
    <w:uiPriority w:val="99"/>
    <w:semiHidden/>
    <w:rsid w:val="00014566"/>
    <w:pPr>
      <w:ind w:left="1415" w:hanging="283"/>
      <w:contextualSpacing/>
    </w:pPr>
  </w:style>
  <w:style w:type="paragraph" w:styleId="Puntoelenco2">
    <w:name w:val="List Bullet 2"/>
    <w:basedOn w:val="Normale"/>
    <w:uiPriority w:val="99"/>
    <w:semiHidden/>
    <w:rsid w:val="00014566"/>
    <w:pPr>
      <w:numPr>
        <w:numId w:val="5"/>
      </w:numPr>
      <w:contextualSpacing/>
    </w:pPr>
  </w:style>
  <w:style w:type="paragraph" w:styleId="Puntoelenco3">
    <w:name w:val="List Bullet 3"/>
    <w:basedOn w:val="Normale"/>
    <w:uiPriority w:val="99"/>
    <w:semiHidden/>
    <w:rsid w:val="00014566"/>
    <w:pPr>
      <w:numPr>
        <w:numId w:val="6"/>
      </w:numPr>
      <w:contextualSpacing/>
    </w:pPr>
  </w:style>
  <w:style w:type="paragraph" w:styleId="Puntoelenco4">
    <w:name w:val="List Bullet 4"/>
    <w:basedOn w:val="Normale"/>
    <w:uiPriority w:val="99"/>
    <w:semiHidden/>
    <w:rsid w:val="00014566"/>
    <w:pPr>
      <w:numPr>
        <w:numId w:val="7"/>
      </w:numPr>
      <w:contextualSpacing/>
    </w:pPr>
  </w:style>
  <w:style w:type="paragraph" w:styleId="Puntoelenco5">
    <w:name w:val="List Bullet 5"/>
    <w:basedOn w:val="Normale"/>
    <w:uiPriority w:val="99"/>
    <w:semiHidden/>
    <w:rsid w:val="00014566"/>
    <w:pPr>
      <w:numPr>
        <w:numId w:val="8"/>
      </w:numPr>
      <w:contextualSpacing/>
    </w:pPr>
  </w:style>
  <w:style w:type="paragraph" w:styleId="Elencocontinua">
    <w:name w:val="List Continue"/>
    <w:basedOn w:val="Normale"/>
    <w:uiPriority w:val="99"/>
    <w:semiHidden/>
    <w:rsid w:val="00014566"/>
    <w:pPr>
      <w:spacing w:after="120"/>
      <w:ind w:left="283"/>
      <w:contextualSpacing/>
    </w:pPr>
  </w:style>
  <w:style w:type="paragraph" w:styleId="Elencocontinua2">
    <w:name w:val="List Continue 2"/>
    <w:basedOn w:val="Normale"/>
    <w:uiPriority w:val="99"/>
    <w:semiHidden/>
    <w:rsid w:val="00014566"/>
    <w:pPr>
      <w:spacing w:after="120"/>
      <w:ind w:left="566"/>
      <w:contextualSpacing/>
    </w:pPr>
  </w:style>
  <w:style w:type="paragraph" w:styleId="Elencocontinua3">
    <w:name w:val="List Continue 3"/>
    <w:basedOn w:val="Normale"/>
    <w:uiPriority w:val="99"/>
    <w:semiHidden/>
    <w:rsid w:val="00014566"/>
    <w:pPr>
      <w:spacing w:after="120"/>
      <w:ind w:left="849"/>
      <w:contextualSpacing/>
    </w:pPr>
  </w:style>
  <w:style w:type="paragraph" w:styleId="Elencocontinua4">
    <w:name w:val="List Continue 4"/>
    <w:basedOn w:val="Normale"/>
    <w:uiPriority w:val="99"/>
    <w:semiHidden/>
    <w:rsid w:val="00014566"/>
    <w:pPr>
      <w:spacing w:after="120"/>
      <w:ind w:left="1132"/>
      <w:contextualSpacing/>
    </w:pPr>
  </w:style>
  <w:style w:type="paragraph" w:styleId="Elencocontinua5">
    <w:name w:val="List Continue 5"/>
    <w:basedOn w:val="Normale"/>
    <w:uiPriority w:val="99"/>
    <w:semiHidden/>
    <w:rsid w:val="00014566"/>
    <w:pPr>
      <w:spacing w:after="120"/>
      <w:ind w:left="1415"/>
      <w:contextualSpacing/>
    </w:pPr>
  </w:style>
  <w:style w:type="paragraph" w:styleId="Numeroelenco">
    <w:name w:val="List Number"/>
    <w:basedOn w:val="Normale"/>
    <w:uiPriority w:val="99"/>
    <w:semiHidden/>
    <w:rsid w:val="00014566"/>
    <w:pPr>
      <w:numPr>
        <w:numId w:val="9"/>
      </w:numPr>
      <w:contextualSpacing/>
    </w:pPr>
  </w:style>
  <w:style w:type="paragraph" w:styleId="Numeroelenco2">
    <w:name w:val="List Number 2"/>
    <w:basedOn w:val="Normale"/>
    <w:uiPriority w:val="99"/>
    <w:semiHidden/>
    <w:rsid w:val="00014566"/>
    <w:pPr>
      <w:numPr>
        <w:numId w:val="10"/>
      </w:numPr>
      <w:contextualSpacing/>
    </w:pPr>
  </w:style>
  <w:style w:type="paragraph" w:styleId="Numeroelenco3">
    <w:name w:val="List Number 3"/>
    <w:basedOn w:val="Normale"/>
    <w:uiPriority w:val="99"/>
    <w:semiHidden/>
    <w:rsid w:val="00014566"/>
    <w:pPr>
      <w:numPr>
        <w:numId w:val="11"/>
      </w:numPr>
      <w:contextualSpacing/>
    </w:pPr>
  </w:style>
  <w:style w:type="paragraph" w:styleId="Numeroelenco4">
    <w:name w:val="List Number 4"/>
    <w:basedOn w:val="Normale"/>
    <w:uiPriority w:val="99"/>
    <w:semiHidden/>
    <w:rsid w:val="00014566"/>
    <w:pPr>
      <w:numPr>
        <w:numId w:val="12"/>
      </w:numPr>
      <w:contextualSpacing/>
    </w:pPr>
  </w:style>
  <w:style w:type="paragraph" w:styleId="Numeroelenco5">
    <w:name w:val="List Number 5"/>
    <w:basedOn w:val="Normale"/>
    <w:uiPriority w:val="99"/>
    <w:semiHidden/>
    <w:rsid w:val="00014566"/>
    <w:pPr>
      <w:numPr>
        <w:numId w:val="13"/>
      </w:numPr>
      <w:contextualSpacing/>
    </w:pPr>
  </w:style>
  <w:style w:type="paragraph" w:styleId="Testomacro">
    <w:name w:val="macro"/>
    <w:link w:val="TestomacroCaratter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TestomacroCarattere">
    <w:name w:val="Testo macro Carattere"/>
    <w:basedOn w:val="Carpredefinitoparagrafo"/>
    <w:link w:val="Testomacro"/>
    <w:uiPriority w:val="99"/>
    <w:semiHidden/>
    <w:rsid w:val="00014566"/>
    <w:rPr>
      <w:rFonts w:ascii="Consolas" w:hAnsi="Consolas" w:cs="Consolas"/>
      <w:sz w:val="20"/>
      <w:szCs w:val="20"/>
      <w:lang w:val="en-GB" w:eastAsia="fr-FR"/>
    </w:rPr>
  </w:style>
  <w:style w:type="table" w:styleId="Grigliamedia1">
    <w:name w:val="Medium Grid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14566"/>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14566"/>
    <w:rPr>
      <w:rFonts w:ascii="Times New Roman" w:hAnsi="Times New Roman" w:cs="Times New Roman"/>
      <w:szCs w:val="24"/>
    </w:rPr>
  </w:style>
  <w:style w:type="paragraph" w:styleId="Rientronormale">
    <w:name w:val="Normal Indent"/>
    <w:basedOn w:val="Normale"/>
    <w:uiPriority w:val="99"/>
    <w:semiHidden/>
    <w:rsid w:val="00014566"/>
    <w:pPr>
      <w:ind w:left="720"/>
    </w:pPr>
  </w:style>
  <w:style w:type="paragraph" w:styleId="Intestazionenota">
    <w:name w:val="Note Heading"/>
    <w:basedOn w:val="Normale"/>
    <w:next w:val="Normale"/>
    <w:link w:val="IntestazionenotaCarattere"/>
    <w:uiPriority w:val="99"/>
    <w:semiHidden/>
    <w:rsid w:val="00014566"/>
  </w:style>
  <w:style w:type="character" w:customStyle="1" w:styleId="IntestazionenotaCarattere">
    <w:name w:val="Intestazione nota Carattere"/>
    <w:basedOn w:val="Carpredefinitoparagrafo"/>
    <w:link w:val="Intestazionenota"/>
    <w:uiPriority w:val="99"/>
    <w:semiHidden/>
    <w:rsid w:val="00014566"/>
    <w:rPr>
      <w:rFonts w:eastAsiaTheme="minorEastAsia"/>
      <w:sz w:val="24"/>
    </w:rPr>
  </w:style>
  <w:style w:type="character" w:styleId="Testosegnaposto">
    <w:name w:val="Placeholder Text"/>
    <w:basedOn w:val="Carpredefinitoparagrafo"/>
    <w:uiPriority w:val="99"/>
    <w:semiHidden/>
    <w:rsid w:val="00014566"/>
    <w:rPr>
      <w:color w:val="808080"/>
    </w:rPr>
  </w:style>
  <w:style w:type="paragraph" w:styleId="Testonormale">
    <w:name w:val="Plain Text"/>
    <w:basedOn w:val="Normale"/>
    <w:link w:val="TestonormaleCarattere"/>
    <w:uiPriority w:val="99"/>
    <w:semiHidden/>
    <w:rsid w:val="0001456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14566"/>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14566"/>
  </w:style>
  <w:style w:type="character" w:customStyle="1" w:styleId="FormuladiaperturaCarattere">
    <w:name w:val="Formula di apertura Carattere"/>
    <w:basedOn w:val="Carpredefinitoparagrafo"/>
    <w:link w:val="Formuladiapertura"/>
    <w:uiPriority w:val="99"/>
    <w:semiHidden/>
    <w:rsid w:val="00014566"/>
    <w:rPr>
      <w:rFonts w:eastAsiaTheme="minorEastAsia"/>
      <w:sz w:val="24"/>
    </w:rPr>
  </w:style>
  <w:style w:type="paragraph" w:styleId="Firma">
    <w:name w:val="Signature"/>
    <w:basedOn w:val="Normale"/>
    <w:link w:val="FirmaCarattere"/>
    <w:uiPriority w:val="99"/>
    <w:semiHidden/>
    <w:rsid w:val="00014566"/>
    <w:pPr>
      <w:ind w:left="4252"/>
    </w:pPr>
  </w:style>
  <w:style w:type="character" w:customStyle="1" w:styleId="FirmaCarattere">
    <w:name w:val="Firma Carattere"/>
    <w:basedOn w:val="Carpredefinitoparagrafo"/>
    <w:link w:val="Firma"/>
    <w:uiPriority w:val="99"/>
    <w:semiHidden/>
    <w:rsid w:val="00014566"/>
    <w:rPr>
      <w:rFonts w:eastAsiaTheme="minorEastAsia"/>
      <w:sz w:val="24"/>
    </w:rPr>
  </w:style>
  <w:style w:type="table" w:styleId="Tabellaeffetti3D1">
    <w:name w:val="Table 3D effects 1"/>
    <w:basedOn w:val="Tabellanormale"/>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14566"/>
    <w:pPr>
      <w:ind w:left="240" w:hanging="240"/>
    </w:pPr>
  </w:style>
  <w:style w:type="paragraph" w:styleId="Indicedellefigure">
    <w:name w:val="table of figures"/>
    <w:basedOn w:val="Normale"/>
    <w:next w:val="Normale"/>
    <w:uiPriority w:val="99"/>
    <w:semiHidden/>
    <w:rsid w:val="00014566"/>
  </w:style>
  <w:style w:type="table" w:styleId="Tabellaprofessionale">
    <w:name w:val="Table Professional"/>
    <w:basedOn w:val="Tabellanormale"/>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14566"/>
    <w:pPr>
      <w:spacing w:after="100"/>
      <w:ind w:left="1200"/>
    </w:pPr>
  </w:style>
  <w:style w:type="paragraph" w:styleId="Sommario7">
    <w:name w:val="toc 7"/>
    <w:basedOn w:val="Normale"/>
    <w:next w:val="Normale"/>
    <w:autoRedefine/>
    <w:uiPriority w:val="99"/>
    <w:semiHidden/>
    <w:rsid w:val="00014566"/>
    <w:pPr>
      <w:spacing w:after="100"/>
      <w:ind w:left="1440"/>
    </w:pPr>
  </w:style>
  <w:style w:type="paragraph" w:styleId="Sommario8">
    <w:name w:val="toc 8"/>
    <w:basedOn w:val="Normale"/>
    <w:next w:val="Normale"/>
    <w:autoRedefine/>
    <w:uiPriority w:val="99"/>
    <w:semiHidden/>
    <w:rsid w:val="00014566"/>
    <w:pPr>
      <w:spacing w:after="100"/>
      <w:ind w:left="1680"/>
    </w:pPr>
  </w:style>
  <w:style w:type="paragraph" w:styleId="Sommario9">
    <w:name w:val="toc 9"/>
    <w:basedOn w:val="Normale"/>
    <w:next w:val="Normale"/>
    <w:autoRedefine/>
    <w:uiPriority w:val="99"/>
    <w:semiHidden/>
    <w:rsid w:val="00014566"/>
    <w:pPr>
      <w:spacing w:after="100"/>
      <w:ind w:left="1920"/>
    </w:pPr>
  </w:style>
  <w:style w:type="character" w:customStyle="1" w:styleId="ECHRParaChar">
    <w:name w:val="ECHR_Para Char"/>
    <w:aliases w:val="Ju_Para Char"/>
    <w:basedOn w:val="Carpredefinitoparagrafo"/>
    <w:link w:val="ECHRPara"/>
    <w:uiPriority w:val="12"/>
    <w:rsid w:val="00116CF2"/>
    <w:rPr>
      <w:rFonts w:eastAsiaTheme="minorEastAsia"/>
      <w:sz w:val="24"/>
    </w:rPr>
  </w:style>
  <w:style w:type="paragraph" w:customStyle="1" w:styleId="JuCourt">
    <w:name w:val="Ju_Court"/>
    <w:basedOn w:val="Normale"/>
    <w:next w:val="Normale"/>
    <w:uiPriority w:val="16"/>
    <w:qFormat/>
    <w:rsid w:val="004B6BA3"/>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qFormat/>
    <w:rsid w:val="004B6BA3"/>
    <w:pPr>
      <w:spacing w:before="240"/>
      <w:ind w:left="284"/>
    </w:pPr>
  </w:style>
  <w:style w:type="paragraph" w:customStyle="1" w:styleId="OpiH1">
    <w:name w:val="Opi_H_1"/>
    <w:basedOn w:val="ECHRHeading2"/>
    <w:uiPriority w:val="42"/>
    <w:qFormat/>
    <w:rsid w:val="004B6BA3"/>
    <w:pPr>
      <w:ind w:left="635" w:hanging="357"/>
      <w:outlineLvl w:val="2"/>
    </w:pPr>
  </w:style>
  <w:style w:type="paragraph" w:customStyle="1" w:styleId="OpiHa0">
    <w:name w:val="Opi_H_a"/>
    <w:basedOn w:val="ECHRHeading3"/>
    <w:uiPriority w:val="43"/>
    <w:qFormat/>
    <w:rsid w:val="004B6BA3"/>
    <w:pPr>
      <w:ind w:left="833" w:hanging="357"/>
      <w:outlineLvl w:val="3"/>
    </w:pPr>
    <w:rPr>
      <w:b/>
      <w:i w:val="0"/>
      <w:sz w:val="20"/>
    </w:rPr>
  </w:style>
  <w:style w:type="paragraph" w:customStyle="1" w:styleId="OpiHi">
    <w:name w:val="Opi_H_i"/>
    <w:basedOn w:val="ECHRHeading4"/>
    <w:uiPriority w:val="44"/>
    <w:qFormat/>
    <w:rsid w:val="004B6BA3"/>
    <w:pPr>
      <w:ind w:left="1037" w:hanging="357"/>
      <w:outlineLvl w:val="4"/>
    </w:pPr>
    <w:rPr>
      <w:b w:val="0"/>
      <w:i/>
    </w:rPr>
  </w:style>
  <w:style w:type="character" w:customStyle="1" w:styleId="JuH1Char">
    <w:name w:val="Ju_H_1. Char"/>
    <w:basedOn w:val="Carpredefinitoparagrafo"/>
    <w:link w:val="ECHRHeading3"/>
    <w:uiPriority w:val="21"/>
    <w:rsid w:val="00116CF2"/>
    <w:rPr>
      <w:rFonts w:asciiTheme="majorHAnsi" w:eastAsiaTheme="majorEastAsia" w:hAnsiTheme="majorHAnsi" w:cstheme="majorBidi"/>
      <w:bCs/>
      <w:i/>
      <w:sz w:val="24"/>
    </w:rPr>
  </w:style>
  <w:style w:type="paragraph" w:customStyle="1" w:styleId="DummyStyle">
    <w:name w:val="Dummy_Style"/>
    <w:basedOn w:val="Normale"/>
    <w:semiHidden/>
    <w:qFormat/>
    <w:rsid w:val="004B6BA3"/>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9879">
      <w:bodyDiv w:val="1"/>
      <w:marLeft w:val="0"/>
      <w:marRight w:val="0"/>
      <w:marTop w:val="0"/>
      <w:marBottom w:val="0"/>
      <w:divBdr>
        <w:top w:val="none" w:sz="0" w:space="0" w:color="auto"/>
        <w:left w:val="none" w:sz="0" w:space="0" w:color="auto"/>
        <w:bottom w:val="none" w:sz="0" w:space="0" w:color="auto"/>
        <w:right w:val="none" w:sz="0" w:space="0" w:color="auto"/>
      </w:divBdr>
      <w:divsChild>
        <w:div w:id="1593855073">
          <w:marLeft w:val="0"/>
          <w:marRight w:val="0"/>
          <w:marTop w:val="0"/>
          <w:marBottom w:val="0"/>
          <w:divBdr>
            <w:top w:val="none" w:sz="0" w:space="0" w:color="auto"/>
            <w:left w:val="none" w:sz="0" w:space="0" w:color="auto"/>
            <w:bottom w:val="none" w:sz="0" w:space="0" w:color="auto"/>
            <w:right w:val="none" w:sz="0" w:space="0" w:color="auto"/>
          </w:divBdr>
          <w:divsChild>
            <w:div w:id="1540431933">
              <w:marLeft w:val="0"/>
              <w:marRight w:val="0"/>
              <w:marTop w:val="0"/>
              <w:marBottom w:val="0"/>
              <w:divBdr>
                <w:top w:val="none" w:sz="0" w:space="0" w:color="auto"/>
                <w:left w:val="none" w:sz="0" w:space="0" w:color="auto"/>
                <w:bottom w:val="none" w:sz="0" w:space="0" w:color="auto"/>
                <w:right w:val="none" w:sz="0" w:space="0" w:color="auto"/>
              </w:divBdr>
              <w:divsChild>
                <w:div w:id="2140764161">
                  <w:marLeft w:val="0"/>
                  <w:marRight w:val="0"/>
                  <w:marTop w:val="0"/>
                  <w:marBottom w:val="0"/>
                  <w:divBdr>
                    <w:top w:val="none" w:sz="0" w:space="0" w:color="auto"/>
                    <w:left w:val="none" w:sz="0" w:space="0" w:color="auto"/>
                    <w:bottom w:val="none" w:sz="0" w:space="0" w:color="auto"/>
                    <w:right w:val="none" w:sz="0" w:space="0" w:color="auto"/>
                  </w:divBdr>
                  <w:divsChild>
                    <w:div w:id="1304845602">
                      <w:marLeft w:val="0"/>
                      <w:marRight w:val="0"/>
                      <w:marTop w:val="0"/>
                      <w:marBottom w:val="0"/>
                      <w:divBdr>
                        <w:top w:val="none" w:sz="0" w:space="0" w:color="auto"/>
                        <w:left w:val="none" w:sz="0" w:space="0" w:color="auto"/>
                        <w:bottom w:val="none" w:sz="0" w:space="0" w:color="auto"/>
                        <w:right w:val="none" w:sz="0" w:space="0" w:color="auto"/>
                      </w:divBdr>
                      <w:divsChild>
                        <w:div w:id="87434348">
                          <w:marLeft w:val="0"/>
                          <w:marRight w:val="0"/>
                          <w:marTop w:val="0"/>
                          <w:marBottom w:val="0"/>
                          <w:divBdr>
                            <w:top w:val="none" w:sz="0" w:space="0" w:color="auto"/>
                            <w:left w:val="none" w:sz="0" w:space="0" w:color="auto"/>
                            <w:bottom w:val="none" w:sz="0" w:space="0" w:color="auto"/>
                            <w:right w:val="none" w:sz="0" w:space="0" w:color="auto"/>
                          </w:divBdr>
                          <w:divsChild>
                            <w:div w:id="48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3B2F-C3A4-4BEC-AE4C-290B19EB0F79}">
  <ds:schemaRefs>
    <ds:schemaRef ds:uri="http://schemas.microsoft.com/sharepoint/v3/contenttype/forms"/>
  </ds:schemaRefs>
</ds:datastoreItem>
</file>

<file path=customXml/itemProps2.xml><?xml version="1.0" encoding="utf-8"?>
<ds:datastoreItem xmlns:ds="http://schemas.openxmlformats.org/officeDocument/2006/customXml" ds:itemID="{87F5D3E7-D5D2-4DD0-A5AA-DB5A10450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371F22-B714-4727-BCC6-73CA9179062C}">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EA4751FB-033A-4365-8850-AC262110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4123</Words>
  <Characters>23503</Characters>
  <Application>Microsoft Office Word</Application>
  <DocSecurity>4</DocSecurity>
  <Lines>195</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2015-04-17T10:01:00Z</dcterms:created>
  <dcterms:modified xsi:type="dcterms:W3CDTF">2015-04-17T10:01:00Z</dcterms:modified>
  <cp:category>ECHR Template</cp:category>
</cp:coreProperties>
</file>